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ayout w:type="fixed"/>
        <w:tblLook w:val="04A0" w:firstRow="1" w:lastRow="0" w:firstColumn="1" w:lastColumn="0" w:noHBand="0" w:noVBand="1"/>
      </w:tblPr>
      <w:tblGrid>
        <w:gridCol w:w="9376"/>
      </w:tblGrid>
      <w:tr w:rsidR="002B5A5E" w:rsidTr="006C1AAB">
        <w:trPr>
          <w:trHeight w:val="790"/>
          <w:jc w:val="center"/>
        </w:trPr>
        <w:tc>
          <w:tcPr>
            <w:tcW w:w="9376" w:type="dxa"/>
            <w:shd w:val="clear" w:color="auto" w:fill="000000" w:themeFill="text1"/>
            <w:vAlign w:val="center"/>
          </w:tcPr>
          <w:p w:rsidR="002B5A5E" w:rsidRPr="00F63E24" w:rsidRDefault="00F63E24" w:rsidP="002B5A5E">
            <w:pPr>
              <w:jc w:val="center"/>
              <w:rPr>
                <w:b/>
                <w:color w:val="FFFFFF" w:themeColor="background1"/>
                <w:sz w:val="40"/>
                <w:szCs w:val="40"/>
              </w:rPr>
            </w:pPr>
            <w:bookmarkStart w:id="0" w:name="_GoBack"/>
            <w:bookmarkEnd w:id="0"/>
            <w:r w:rsidRPr="00F63E24">
              <w:rPr>
                <w:b/>
                <w:color w:val="FFFFFF" w:themeColor="background1"/>
                <w:sz w:val="40"/>
                <w:szCs w:val="40"/>
              </w:rPr>
              <w:t>Maritime Intelligence Section</w:t>
            </w:r>
          </w:p>
        </w:tc>
      </w:tr>
      <w:tr w:rsidR="002B5A5E" w:rsidTr="006C1AAB">
        <w:trPr>
          <w:trHeight w:val="715"/>
          <w:jc w:val="center"/>
        </w:trPr>
        <w:tc>
          <w:tcPr>
            <w:tcW w:w="9376" w:type="dxa"/>
            <w:shd w:val="clear" w:color="auto" w:fill="D9D9D9" w:themeFill="background1" w:themeFillShade="D9"/>
            <w:vAlign w:val="center"/>
          </w:tcPr>
          <w:p w:rsidR="002D0F17" w:rsidRDefault="002D0F17">
            <w:r w:rsidRPr="002D0F17">
              <w:rPr>
                <w:b/>
              </w:rPr>
              <w:t>Date:</w:t>
            </w:r>
            <w:r>
              <w:rPr>
                <w:b/>
              </w:rPr>
              <w:t xml:space="preserve"> </w:t>
            </w:r>
          </w:p>
          <w:p w:rsidR="002D0F17" w:rsidRPr="002D0F17" w:rsidRDefault="002D0F17" w:rsidP="000C7FD5">
            <w:pPr>
              <w:rPr>
                <w:b/>
              </w:rPr>
            </w:pPr>
            <w:r w:rsidRPr="002D0F17">
              <w:rPr>
                <w:b/>
              </w:rPr>
              <w:t>Source</w:t>
            </w:r>
            <w:r w:rsidR="000C7FD5">
              <w:rPr>
                <w:b/>
              </w:rPr>
              <w:t>:</w:t>
            </w:r>
            <w:r w:rsidR="00705097">
              <w:rPr>
                <w:b/>
              </w:rPr>
              <w:t xml:space="preserve"> Allmode</w:t>
            </w:r>
          </w:p>
        </w:tc>
      </w:tr>
      <w:tr w:rsidR="002B5A5E" w:rsidTr="000C7FD5">
        <w:trPr>
          <w:trHeight w:val="682"/>
          <w:jc w:val="center"/>
        </w:trPr>
        <w:tc>
          <w:tcPr>
            <w:tcW w:w="9376" w:type="dxa"/>
            <w:shd w:val="clear" w:color="auto" w:fill="F79646" w:themeFill="accent6"/>
            <w:vAlign w:val="center"/>
          </w:tcPr>
          <w:p w:rsidR="002B5A5E" w:rsidRPr="00F63E24" w:rsidRDefault="000C7FD5" w:rsidP="00763EFC">
            <w:pPr>
              <w:jc w:val="center"/>
              <w:rPr>
                <w:b/>
                <w:sz w:val="40"/>
                <w:szCs w:val="40"/>
              </w:rPr>
            </w:pPr>
            <w:r>
              <w:rPr>
                <w:b/>
                <w:color w:val="FFFFFF" w:themeColor="background1"/>
                <w:sz w:val="40"/>
                <w:szCs w:val="40"/>
              </w:rPr>
              <w:t>Advisory Notice</w:t>
            </w:r>
            <w:r w:rsidR="00705097">
              <w:rPr>
                <w:b/>
                <w:color w:val="FFFFFF" w:themeColor="background1"/>
                <w:sz w:val="40"/>
                <w:szCs w:val="40"/>
              </w:rPr>
              <w:t xml:space="preserve">: </w:t>
            </w:r>
            <w:r w:rsidR="00F734E8">
              <w:rPr>
                <w:b/>
                <w:color w:val="FFFFFF" w:themeColor="background1"/>
                <w:sz w:val="40"/>
                <w:szCs w:val="40"/>
              </w:rPr>
              <w:t>035 (Libya)</w:t>
            </w:r>
          </w:p>
        </w:tc>
      </w:tr>
      <w:tr w:rsidR="002B5A5E" w:rsidTr="006C1AAB">
        <w:trPr>
          <w:trHeight w:val="8207"/>
          <w:jc w:val="center"/>
        </w:trPr>
        <w:tc>
          <w:tcPr>
            <w:tcW w:w="9376" w:type="dxa"/>
          </w:tcPr>
          <w:p w:rsidR="00A22306" w:rsidRPr="00705097" w:rsidRDefault="00A22306" w:rsidP="00705097">
            <w:pPr>
              <w:jc w:val="center"/>
              <w:rPr>
                <w:b/>
                <w:u w:val="single"/>
              </w:rPr>
            </w:pPr>
          </w:p>
          <w:p w:rsidR="00F734E8" w:rsidRPr="00F734E8" w:rsidRDefault="00F734E8" w:rsidP="00A656A0">
            <w:pPr>
              <w:jc w:val="center"/>
              <w:rPr>
                <w:b/>
                <w:sz w:val="40"/>
                <w:szCs w:val="40"/>
              </w:rPr>
            </w:pPr>
            <w:r w:rsidRPr="00F734E8">
              <w:rPr>
                <w:b/>
                <w:color w:val="FF0000"/>
                <w:sz w:val="40"/>
                <w:szCs w:val="40"/>
              </w:rPr>
              <w:t>WARNING, WARNING, WARNING</w:t>
            </w:r>
          </w:p>
          <w:p w:rsidR="00F734E8" w:rsidRDefault="00F734E8" w:rsidP="00F734E8">
            <w:pPr>
              <w:jc w:val="both"/>
            </w:pPr>
          </w:p>
          <w:p w:rsidR="00F734E8" w:rsidRDefault="00F734E8" w:rsidP="00F734E8">
            <w:pPr>
              <w:jc w:val="both"/>
            </w:pPr>
            <w:r w:rsidRPr="00F734E8">
              <w:t>The Internationally recognised government of Libya and the Libyan Air Force</w:t>
            </w:r>
            <w:r w:rsidR="00A656A0">
              <w:t xml:space="preserve"> (LNA)</w:t>
            </w:r>
            <w:r w:rsidRPr="00F734E8">
              <w:t>, has sent out a warning to all ships coming into Libyan Territorial Waters and Libyan ports.</w:t>
            </w:r>
          </w:p>
          <w:p w:rsidR="00A656A0" w:rsidRPr="00F734E8" w:rsidRDefault="00A656A0" w:rsidP="00F734E8">
            <w:pPr>
              <w:jc w:val="both"/>
            </w:pPr>
          </w:p>
          <w:p w:rsidR="00F734E8" w:rsidRDefault="00F734E8" w:rsidP="00F734E8">
            <w:pPr>
              <w:jc w:val="both"/>
            </w:pPr>
            <w:r w:rsidRPr="00F734E8">
              <w:t xml:space="preserve">As of Friday 9th January, any ship approaching the port city of Misrata will be targeted directly and indirectly. The warning came from the Commander of the Air Force, Brigadier Saqr Al-Jaroushi. </w:t>
            </w:r>
          </w:p>
          <w:p w:rsidR="00A656A0" w:rsidRPr="00F734E8" w:rsidRDefault="00A656A0" w:rsidP="00F734E8">
            <w:pPr>
              <w:jc w:val="both"/>
            </w:pPr>
          </w:p>
          <w:p w:rsidR="00A656A0" w:rsidRDefault="00F734E8" w:rsidP="00F734E8">
            <w:pPr>
              <w:jc w:val="both"/>
            </w:pPr>
            <w:r w:rsidRPr="00F734E8">
              <w:t xml:space="preserve">This announcement comes after the Air Force announced on Monday, that it had acquired 4 new Russian-made Sukhoi SU-27 fighter jets reportedly capable of covering a distance of 3,530 km with a top speed of 2,500 kmh. </w:t>
            </w:r>
          </w:p>
          <w:p w:rsidR="00A656A0" w:rsidRDefault="00A656A0" w:rsidP="00F734E8">
            <w:pPr>
              <w:jc w:val="both"/>
            </w:pPr>
          </w:p>
          <w:p w:rsidR="00F734E8" w:rsidRPr="00F734E8" w:rsidRDefault="00F734E8" w:rsidP="00F734E8">
            <w:pPr>
              <w:jc w:val="both"/>
            </w:pPr>
            <w:r w:rsidRPr="00F734E8">
              <w:t xml:space="preserve">The LNA have apologized for the unprovoked strike on the Greek-operated Tanker that approached Derna port last Sunday. </w:t>
            </w:r>
          </w:p>
          <w:p w:rsidR="00F734E8" w:rsidRPr="00F734E8" w:rsidRDefault="00F734E8" w:rsidP="00F734E8">
            <w:pPr>
              <w:jc w:val="both"/>
            </w:pPr>
          </w:p>
          <w:p w:rsidR="00F734E8" w:rsidRPr="00F734E8" w:rsidRDefault="00F734E8" w:rsidP="00F734E8">
            <w:pPr>
              <w:jc w:val="both"/>
            </w:pPr>
            <w:r w:rsidRPr="00A656A0">
              <w:rPr>
                <w:b/>
              </w:rPr>
              <w:t>Allmode Comment</w:t>
            </w:r>
            <w:r w:rsidRPr="00F734E8">
              <w:t>: Considering the on-going struggle for control of Libya’s valuable assets, the oil fields and terminals, it would not be advisable for any vessel to enter the main ports without the approval of the relevant authorities. However, this is an area of controversy, as some of the terminals are controlled by other factions, whether militants or the opposing government authorities. If a vessel must enter a Libyan port, a thorough risk assessment should be conducted before entering Libyan territorial waters.</w:t>
            </w:r>
          </w:p>
          <w:p w:rsidR="000175DB" w:rsidRPr="00B55EAC" w:rsidRDefault="000175DB" w:rsidP="00763EFC">
            <w:pPr>
              <w:jc w:val="both"/>
            </w:pPr>
          </w:p>
        </w:tc>
      </w:tr>
      <w:tr w:rsidR="002B5A5E" w:rsidTr="006C1AAB">
        <w:trPr>
          <w:trHeight w:val="850"/>
          <w:jc w:val="center"/>
        </w:trPr>
        <w:tc>
          <w:tcPr>
            <w:tcW w:w="9376" w:type="dxa"/>
            <w:shd w:val="clear" w:color="auto" w:fill="FF0000"/>
            <w:vAlign w:val="center"/>
          </w:tcPr>
          <w:p w:rsidR="002B5A5E" w:rsidRPr="006C1AAB" w:rsidRDefault="002D0F17" w:rsidP="002D0F17">
            <w:pPr>
              <w:jc w:val="center"/>
              <w:rPr>
                <w:b/>
                <w:color w:val="FFFFFF" w:themeColor="background1"/>
                <w:sz w:val="12"/>
                <w:szCs w:val="12"/>
              </w:rPr>
            </w:pPr>
            <w:r w:rsidRPr="006C1AAB">
              <w:rPr>
                <w:b/>
                <w:color w:val="FFFFFF" w:themeColor="background1"/>
                <w:sz w:val="12"/>
                <w:szCs w:val="12"/>
              </w:rPr>
              <w:t>The information and opinions expressed in this report are the views of Allmode Intelligence section, part of Allmode Limited (“Allmode”) and constitute a judgment as at the Report time and are subject to change without notice. The information and opinions expressed in this Report have been formed in good faith on the basis of the information and intelligence available at the time of writing, but no representation or warranty, expressed or implied, is made as to its accuracy, completeness or correctness. Allmode accepts no liability arising out of or in connection with the comments made or the information set out in this report and the reader is advised that any decision taken to act or not to act in reliance on this report is taken solely at the readers own risk. In particular, any comments in this report should not be construed as advice, legal or otherwise.</w:t>
            </w:r>
          </w:p>
        </w:tc>
      </w:tr>
      <w:tr w:rsidR="002B5A5E" w:rsidTr="006C1AAB">
        <w:trPr>
          <w:trHeight w:val="658"/>
          <w:jc w:val="center"/>
        </w:trPr>
        <w:tc>
          <w:tcPr>
            <w:tcW w:w="9376" w:type="dxa"/>
            <w:shd w:val="clear" w:color="auto" w:fill="000000" w:themeFill="text1"/>
            <w:vAlign w:val="center"/>
          </w:tcPr>
          <w:p w:rsidR="002B5A5E" w:rsidRPr="002039E6" w:rsidRDefault="00F63E24" w:rsidP="00A22306">
            <w:pPr>
              <w:jc w:val="center"/>
              <w:rPr>
                <w:sz w:val="16"/>
                <w:szCs w:val="16"/>
              </w:rPr>
            </w:pPr>
            <w:r w:rsidRPr="002039E6">
              <w:rPr>
                <w:b/>
                <w:color w:val="FFFFFF" w:themeColor="background1"/>
                <w:sz w:val="16"/>
                <w:szCs w:val="16"/>
              </w:rPr>
              <w:t>The information contained in this report is taken from open source and from sites or messages received from Allmode Teams, UKMTO, MARLO, MSCHOA, IMB ICC and other sources. Allmode will publish with each report what source the information was gathered from</w:t>
            </w:r>
          </w:p>
        </w:tc>
      </w:tr>
      <w:tr w:rsidR="002B5A5E" w:rsidTr="006C1AAB">
        <w:trPr>
          <w:trHeight w:val="1032"/>
          <w:jc w:val="center"/>
        </w:trPr>
        <w:tc>
          <w:tcPr>
            <w:tcW w:w="9376" w:type="dxa"/>
            <w:vAlign w:val="center"/>
          </w:tcPr>
          <w:p w:rsidR="00F63E24" w:rsidRDefault="00A22306">
            <w:r>
              <w:rPr>
                <w:noProof/>
                <w:lang w:val="pl-PL" w:eastAsia="pl-PL"/>
              </w:rPr>
              <w:drawing>
                <wp:anchor distT="0" distB="0" distL="114300" distR="114300" simplePos="0" relativeHeight="251663360" behindDoc="0" locked="0" layoutInCell="1" allowOverlap="1" wp14:anchorId="749D65A7" wp14:editId="5551B193">
                  <wp:simplePos x="0" y="0"/>
                  <wp:positionH relativeFrom="column">
                    <wp:posOffset>-50800</wp:posOffset>
                  </wp:positionH>
                  <wp:positionV relativeFrom="paragraph">
                    <wp:posOffset>-3810</wp:posOffset>
                  </wp:positionV>
                  <wp:extent cx="5905500" cy="6584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658495"/>
                          </a:xfrm>
                          <a:prstGeom prst="rect">
                            <a:avLst/>
                          </a:prstGeom>
                          <a:noFill/>
                        </pic:spPr>
                      </pic:pic>
                    </a:graphicData>
                  </a:graphic>
                  <wp14:sizeRelH relativeFrom="page">
                    <wp14:pctWidth>0</wp14:pctWidth>
                  </wp14:sizeRelH>
                  <wp14:sizeRelV relativeFrom="page">
                    <wp14:pctHeight>0</wp14:pctHeight>
                  </wp14:sizeRelV>
                </wp:anchor>
              </w:drawing>
            </w:r>
          </w:p>
          <w:p w:rsidR="00F63E24" w:rsidRPr="00F63E24" w:rsidRDefault="00F63E24" w:rsidP="00F63E24"/>
          <w:p w:rsidR="00F63E24" w:rsidRPr="00F63E24" w:rsidRDefault="00F63E24" w:rsidP="00F63E24"/>
          <w:p w:rsidR="002B5A5E" w:rsidRPr="00F63E24" w:rsidRDefault="002B5A5E" w:rsidP="00F63E24"/>
        </w:tc>
      </w:tr>
    </w:tbl>
    <w:p w:rsidR="00737965" w:rsidRDefault="007B6CE6">
      <w:r>
        <w:rPr>
          <w:noProof/>
          <w:lang w:val="pl-PL" w:eastAsia="pl-PL"/>
        </w:rPr>
        <mc:AlternateContent>
          <mc:Choice Requires="wps">
            <w:drawing>
              <wp:anchor distT="0" distB="0" distL="114300" distR="114300" simplePos="0" relativeHeight="251658240" behindDoc="0" locked="0" layoutInCell="1" allowOverlap="1" wp14:anchorId="4F006A56" wp14:editId="5DFC4CCB">
                <wp:simplePos x="0" y="0"/>
                <wp:positionH relativeFrom="column">
                  <wp:posOffset>-114300</wp:posOffset>
                </wp:positionH>
                <wp:positionV relativeFrom="paragraph">
                  <wp:posOffset>1703705</wp:posOffset>
                </wp:positionV>
                <wp:extent cx="119380" cy="114300"/>
                <wp:effectExtent l="0" t="1905" r="0" b="0"/>
                <wp:wrapTight wrapText="bothSides">
                  <wp:wrapPolygon edited="0">
                    <wp:start x="0" y="0"/>
                    <wp:lineTo x="21600" y="0"/>
                    <wp:lineTo x="21600" y="21600"/>
                    <wp:lineTo x="0" y="21600"/>
                    <wp:lineTo x="0" y="0"/>
                  </wp:wrapPolygon>
                </wp:wrapTight>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r>
                              <w:t>Jfkjgjlgkdjgdfjgdglkdjggjgkdjgkgjgjdg</w:t>
                            </w:r>
                          </w:p>
                          <w:p w:rsidR="004339FC" w:rsidRDefault="004339FC"/>
                          <w:p w:rsidR="004339FC" w:rsidRDefault="004339FC"/>
                          <w:p w:rsidR="004339FC" w:rsidRDefault="004339FC"/>
                          <w:p w:rsidR="004339FC" w:rsidRDefault="004339FC"/>
                          <w:p w:rsidR="004339FC" w:rsidRPr="008700D6" w:rsidRDefault="004339FC">
                            <w:r>
                              <w:t>sglgfglkgdlkghdgkdiptoyiegohihbohb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pt;margin-top:134.15pt;width:9.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AIAALkFAAAOAAAAZHJzL2Uyb0RvYy54bWysVFtvmzAUfp+0/2D5nYITJw2oZGpDmCZ1&#10;F6ndD3DABGtgM9sJdNP++45Nbm1fpm08INvn+DuX7/O5eTe0DdpzbYSSKSZXEUZcFqoUcpvir495&#10;sMDIWCZL1ijJU/zEDX63fPvmpu8SPlG1akquEYBIk/RdimtruyQMTVHzlpkr1XEJxkrpllnY6m1Y&#10;atYDetuEkyiah73SZadVwY2B02w04qXHrype2M9VZbhFTYohN+v/2v837h8ub1iy1ayrRXFIg/1F&#10;Fi0TEoKeoDJmGdpp8QqqFYVWRlX2qlBtqKpKFNzXANWQ6EU1DzXruK8FmmO6U5vM/4MtPu2/aCTK&#10;FANRkrVA0SMfLLpTA6JT156+Mwl4PXTgZwc4B5p9qaa7V8U3g6Ra1Uxu+a3Wqq85KyE94m6GF1dH&#10;HONANv1HVUIctrPKAw2Vbl3voBsI0IGmpxM1LpfChSTxdAGWAkyE0GnkqQtZcrzcaWPfc9Uit0ix&#10;BuY9ONvfG+uSYcnRxcWSKhdN49lv5LMDcBxPIDRcdTaXhCfzZxzF68V6QQM6ma8DGmVZcJuvaDDP&#10;yfUsm2arVUZ+ubiEJrUoSy5dmKOwCP0z4g4SHyVxkpZRjSgdnEvJ6O1m1Wi0ZyDs3H++5WA5u4XP&#10;0/BNgFpelEQmNLqbxEE+X1wHNKezIL6OFkFE4rt4HtGYZvnzku6F5P9eEupTHM8ms1FL56Rf1Bb5&#10;73VtLGmFhdHRiBa0e3JiiVPgWpaeWstEM64vWuHSP7cC6D4S7fXqJDqK1Q6bAVCciDeqfALlagXK&#10;AhHCvINFrfQPjHqYHSk233dMc4yaDxLUHxNK3bC53OjLzeZyw2QBUCm2GI3LlR0H1K7TYltDpPG9&#10;SXULL6YSXs3nrA7vDOaDL+owy9wAutx7r/PEXf4GAAD//wMAUEsDBBQABgAIAAAAIQDaWSkq3AAA&#10;AAgBAAAPAAAAZHJzL2Rvd25yZXYueG1sTI/LasMwEEX3hfyDmEB3iZyEOsK1HEpKP6BpIVvZUixT&#10;aWQs+dF8faerdnmZy51zytPiHZvMELuAEnbbDJjBJugOWwmfH28bASwmhVq5gEbCt4lwqlYPpSp0&#10;mPHdTJfUMhrBWCgJNqW+4Dw21ngVt6E3SLdbGLxKFIeW60HNNO4d32dZzr3qkD5Y1ZuzNc3XZfQS&#10;mvv4Ks5dPc334/VYL9Y93dBJ+bheXp6BJbOkvzL84hM6VMRUhxF1ZE7CZifIJUnY5+IAjBpkUlMU&#10;+QF4VfL/AtUPAAAA//8DAFBLAQItABQABgAIAAAAIQC2gziS/gAAAOEBAAATAAAAAAAAAAAAAAAA&#10;AAAAAABbQ29udGVudF9UeXBlc10ueG1sUEsBAi0AFAAGAAgAAAAhADj9If/WAAAAlAEAAAsAAAAA&#10;AAAAAAAAAAAALwEAAF9yZWxzLy5yZWxzUEsBAi0AFAAGAAgAAAAhAEVnP7+wAgAAuQUAAA4AAAAA&#10;AAAAAAAAAAAALgIAAGRycy9lMm9Eb2MueG1sUEsBAi0AFAAGAAgAAAAhANpZKSrcAAAACAEAAA8A&#10;AAAAAAAAAAAAAAAACgUAAGRycy9kb3ducmV2LnhtbFBLBQYAAAAABAAEAPMAAAATBgAAAAA=&#10;" filled="f" stroked="f">
                <v:textbox inset=",7.2pt,,7.2pt">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proofErr w:type="spellStart"/>
                      <w:r>
                        <w:t>Jfkjgjlgkdjgdfjgdglkdjggjgkdjgkgjgjdg</w:t>
                      </w:r>
                      <w:proofErr w:type="spellEnd"/>
                    </w:p>
                    <w:p w:rsidR="004339FC" w:rsidRDefault="004339FC"/>
                    <w:p w:rsidR="004339FC" w:rsidRDefault="004339FC"/>
                    <w:p w:rsidR="004339FC" w:rsidRDefault="004339FC"/>
                    <w:p w:rsidR="004339FC" w:rsidRDefault="004339FC"/>
                    <w:p w:rsidR="004339FC" w:rsidRPr="008700D6" w:rsidRDefault="004339FC">
                      <w:proofErr w:type="spellStart"/>
                      <w:proofErr w:type="gramStart"/>
                      <w:r>
                        <w:t>sglgfglkgdlkghdgkdiptoyiegohihbohb</w:t>
                      </w:r>
                      <w:proofErr w:type="spellEnd"/>
                      <w:proofErr w:type="gramEnd"/>
                    </w:p>
                  </w:txbxContent>
                </v:textbox>
                <w10:wrap type="tight"/>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5722620</wp:posOffset>
                </wp:positionH>
                <wp:positionV relativeFrom="paragraph">
                  <wp:posOffset>6732905</wp:posOffset>
                </wp:positionV>
                <wp:extent cx="113665" cy="114300"/>
                <wp:effectExtent l="0" t="1905" r="4445" b="0"/>
                <wp:wrapTight wrapText="bothSides">
                  <wp:wrapPolygon edited="0">
                    <wp:start x="0" y="0"/>
                    <wp:lineTo x="21600" y="0"/>
                    <wp:lineTo x="21600" y="21600"/>
                    <wp:lineTo x="0" y="21600"/>
                    <wp:lineTo x="0" y="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6pt;margin-top:530.15pt;width:8.9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VntAIAAMAFAAAOAAAAZHJzL2Uyb0RvYy54bWysVG1vmzAQ/j5p/8HydwpOCQmopGpDmCZ1&#10;L1K7H+CACdbAZrYT6Kb9951Nk5JWk6ZtfEA++/zcPXeP7+p6aBt0YEpzKVJMLgKMmChkycUuxV8e&#10;cm+JkTZUlLSRgqX4kWl8vXr75qrvEjaTtWxKphCACJ30XYprY7rE93VRs5bqC9kxAYeVVC01YKqd&#10;XyraA3rb+LMgiPxeqrJTsmBaw242HuKVw68qVphPVaWZQU2KITfj/sr9t/bvr65oslO0q3nxlAb9&#10;iyxaygUEPUFl1FC0V/wVVMsLJbWszEUhW19WFS+Y4wBsSPCCzX1NO+a4QHF0dyqT/n+wxcfDZ4V4&#10;meIFRoK20KIHNhh0KwdEiC1P3+kEvO478DMD7EObHVXd3cniq0ZCrmsqduxGKdnXjJaQnrvpT66O&#10;ONqCbPsPsoQ4dG+kAxoq1draQTUQoEObHk+tsbkUNiS5jKI5RgUcERJeBq51Pk2OlzulzTsmW2QX&#10;KVbQeQdOD3faAA1wPbrYWELmvGlc9xtxtgGO4w6Ehqv2zCbhmvkjDuLNcrMMvXAWbbwwyDLvJl+H&#10;XpSTxTy7zNbrjPy0cUmY1LwsmbBhjsIi4Z817knioyRO0tKy4aWFsylptduuG4UOFISdu882C5Kf&#10;uPnnabhj4PKCEpmFwe0s9vJoufDCPJx78SJYegGJb+MoCOMwy88p3XHB/p0S6lMcz2fzUUu/5Ra4&#10;7zU3mrTcwOhoeJvi5cmJJlaBG1G61hrKm3E9KYVN/7kUULFjo51erURHsZphO7iXcXoGW1k+goCV&#10;BIGBSmHswaKW6jtGPYyQFOtve6oYRs17AY8gJmFoZ87UUFNjOzWoKAAqxQajcbk245zad4rvaog0&#10;Pjshb+DhVNyJ2r6wMStgZA0YE47b00izc2hqO6/nwbv6BQAA//8DAFBLAwQUAAYACAAAACEAXmWV&#10;ot8AAAANAQAADwAAAGRycy9kb3ducmV2LnhtbEyPy07DMBBF90j8gzVI7KidVjQP4lSoiA+gVGLr&#10;JNM4wh5HsfOgX4+7guXMPbpzpjys1rAZR987kpBsBDCkxrU9dRLOn+9PGTAfFLXKOEIJP+jhUN3f&#10;lapo3UIfOJ9Cx2IJ+UJJ0CEMBee+0WiV37gBKWYXN1oV4jh2vB3VEsut4Vsh9tyqnuIFrQY8amy+&#10;T5OV0Fynt+zY1/NyTb/SetXm+UJGyseH9fUFWMA1/MFw04/qUEWn2k3UemYk5CLZRjQGYi92wCKS&#10;J3kCrL6t0mwHvCr5/y+qXwAAAP//AwBQSwECLQAUAAYACAAAACEAtoM4kv4AAADhAQAAEwAAAAAA&#10;AAAAAAAAAAAAAAAAW0NvbnRlbnRfVHlwZXNdLnhtbFBLAQItABQABgAIAAAAIQA4/SH/1gAAAJQB&#10;AAALAAAAAAAAAAAAAAAAAC8BAABfcmVscy8ucmVsc1BLAQItABQABgAIAAAAIQDOCoVntAIAAMAF&#10;AAAOAAAAAAAAAAAAAAAAAC4CAABkcnMvZTJvRG9jLnhtbFBLAQItABQABgAIAAAAIQBeZZWi3wAA&#10;AA0BAAAPAAAAAAAAAAAAAAAAAA4FAABkcnMvZG93bnJldi54bWxQSwUGAAAAAAQABADzAAAAGgYA&#10;AAAA&#10;" filled="f" stroked="f">
                <v:textbox inset=",7.2pt,,7.2pt">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v:textbox>
                <w10:wrap type="tight"/>
              </v:shape>
            </w:pict>
          </mc:Fallback>
        </mc:AlternateContent>
      </w:r>
    </w:p>
    <w:sectPr w:rsidR="00737965" w:rsidSect="00F63E24">
      <w:headerReference w:type="default" r:id="rId9"/>
      <w:footerReference w:type="default" r:id="rId10"/>
      <w:pgSz w:w="11906" w:h="16838"/>
      <w:pgMar w:top="1440" w:right="1368" w:bottom="993" w:left="1152"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9C" w:rsidRDefault="00DE679C" w:rsidP="00A114FB">
      <w:pPr>
        <w:spacing w:after="0" w:line="240" w:lineRule="auto"/>
      </w:pPr>
      <w:r>
        <w:separator/>
      </w:r>
    </w:p>
  </w:endnote>
  <w:endnote w:type="continuationSeparator" w:id="0">
    <w:p w:rsidR="00DE679C" w:rsidRDefault="00DE679C" w:rsidP="00A1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83" w:rsidRDefault="00A23A83">
    <w:pPr>
      <w:pStyle w:val="Stopka"/>
    </w:pPr>
  </w:p>
  <w:tbl>
    <w:tblPr>
      <w:tblW w:w="4963" w:type="pct"/>
      <w:tblCellMar>
        <w:top w:w="72" w:type="dxa"/>
        <w:left w:w="115" w:type="dxa"/>
        <w:bottom w:w="72" w:type="dxa"/>
        <w:right w:w="115" w:type="dxa"/>
      </w:tblCellMar>
      <w:tblLook w:val="04A0" w:firstRow="1" w:lastRow="0" w:firstColumn="1" w:lastColumn="0" w:noHBand="0" w:noVBand="1"/>
    </w:tblPr>
    <w:tblGrid>
      <w:gridCol w:w="8661"/>
      <w:gridCol w:w="884"/>
    </w:tblGrid>
    <w:tr w:rsidR="00055CF4" w:rsidRPr="000409D1" w:rsidTr="0093204E">
      <w:tc>
        <w:tcPr>
          <w:tcW w:w="4537" w:type="pct"/>
          <w:tcBorders>
            <w:top w:val="single" w:sz="4" w:space="0" w:color="000000" w:themeColor="text1"/>
          </w:tcBorders>
        </w:tcPr>
        <w:p w:rsidR="00055CF4" w:rsidRPr="000409D1" w:rsidRDefault="00055CF4" w:rsidP="00096377">
          <w:pPr>
            <w:tabs>
              <w:tab w:val="center" w:pos="4680"/>
              <w:tab w:val="right" w:pos="9360"/>
            </w:tabs>
            <w:spacing w:after="0" w:line="240" w:lineRule="auto"/>
            <w:rPr>
              <w:rFonts w:ascii="Calibri" w:eastAsia="Calibri" w:hAnsi="Calibri"/>
            </w:rPr>
          </w:pPr>
          <w:r w:rsidRPr="000409D1">
            <w:rPr>
              <w:rFonts w:ascii="Calibri" w:eastAsia="Calibri" w:hAnsi="Calibri"/>
            </w:rPr>
            <w:t>ALLMODE LIMITED| Allmo</w:t>
          </w:r>
          <w:r>
            <w:rPr>
              <w:rFonts w:ascii="Calibri" w:eastAsia="Calibri" w:hAnsi="Calibri"/>
            </w:rPr>
            <w:t>de Section 800 – Intelligence– 80</w:t>
          </w:r>
          <w:r w:rsidR="000434EB">
            <w:rPr>
              <w:rFonts w:ascii="Calibri" w:eastAsia="Calibri" w:hAnsi="Calibri"/>
            </w:rPr>
            <w:t>1-</w:t>
          </w:r>
          <w:r w:rsidR="00096377">
            <w:rPr>
              <w:rFonts w:ascii="Calibri" w:eastAsia="Calibri" w:hAnsi="Calibri"/>
            </w:rPr>
            <w:t xml:space="preserve"> Maritime Intelligence</w:t>
          </w:r>
          <w:r w:rsidRPr="000409D1">
            <w:rPr>
              <w:rFonts w:ascii="Calibri" w:eastAsia="Calibri" w:hAnsi="Calibri"/>
            </w:rPr>
            <w:t xml:space="preserve"> </w:t>
          </w:r>
        </w:p>
      </w:tc>
      <w:tc>
        <w:tcPr>
          <w:tcW w:w="463" w:type="pct"/>
          <w:tcBorders>
            <w:top w:val="single" w:sz="4" w:space="0" w:color="C0504D" w:themeColor="accent2"/>
          </w:tcBorders>
          <w:shd w:val="clear" w:color="auto" w:fill="943634" w:themeFill="accent2" w:themeFillShade="BF"/>
        </w:tcPr>
        <w:p w:rsidR="00055CF4" w:rsidRPr="000409D1" w:rsidRDefault="00055CF4" w:rsidP="0093204E">
          <w:pPr>
            <w:tabs>
              <w:tab w:val="center" w:pos="4680"/>
              <w:tab w:val="right" w:pos="9360"/>
            </w:tabs>
            <w:spacing w:after="0" w:line="240" w:lineRule="auto"/>
            <w:jc w:val="center"/>
            <w:rPr>
              <w:rFonts w:ascii="Calibri" w:eastAsia="Calibri" w:hAnsi="Calibri"/>
              <w:color w:val="FFFFFF"/>
            </w:rPr>
          </w:pPr>
          <w:r w:rsidRPr="000409D1">
            <w:rPr>
              <w:rFonts w:ascii="Calibri" w:eastAsia="Calibri" w:hAnsi="Calibri"/>
            </w:rPr>
            <w:fldChar w:fldCharType="begin"/>
          </w:r>
          <w:r w:rsidRPr="000409D1">
            <w:rPr>
              <w:rFonts w:ascii="Calibri" w:eastAsia="Calibri" w:hAnsi="Calibri"/>
            </w:rPr>
            <w:instrText xml:space="preserve"> PAGE   \* MERGEFORMAT </w:instrText>
          </w:r>
          <w:r w:rsidRPr="000409D1">
            <w:rPr>
              <w:rFonts w:ascii="Calibri" w:eastAsia="Calibri" w:hAnsi="Calibri"/>
            </w:rPr>
            <w:fldChar w:fldCharType="separate"/>
          </w:r>
          <w:r w:rsidR="00DE679C" w:rsidRPr="00DE679C">
            <w:rPr>
              <w:rFonts w:ascii="Calibri" w:eastAsia="Calibri" w:hAnsi="Calibri"/>
              <w:noProof/>
              <w:color w:val="FFFFFF"/>
            </w:rPr>
            <w:t>1</w:t>
          </w:r>
          <w:r w:rsidRPr="000409D1">
            <w:rPr>
              <w:rFonts w:ascii="Calibri" w:eastAsia="Calibri" w:hAnsi="Calibri"/>
              <w:noProof/>
              <w:color w:val="FFFFFF"/>
            </w:rPr>
            <w:fldChar w:fldCharType="end"/>
          </w:r>
        </w:p>
      </w:tc>
    </w:tr>
  </w:tbl>
  <w:p w:rsidR="00055CF4" w:rsidRDefault="00055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9C" w:rsidRDefault="00DE679C" w:rsidP="00A114FB">
      <w:pPr>
        <w:spacing w:after="0" w:line="240" w:lineRule="auto"/>
      </w:pPr>
      <w:r>
        <w:separator/>
      </w:r>
    </w:p>
  </w:footnote>
  <w:footnote w:type="continuationSeparator" w:id="0">
    <w:p w:rsidR="00DE679C" w:rsidRDefault="00DE679C" w:rsidP="00A1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5E" w:rsidRPr="007B655E" w:rsidRDefault="007B655E" w:rsidP="007B655E">
    <w:pPr>
      <w:tabs>
        <w:tab w:val="center" w:pos="4680"/>
        <w:tab w:val="right" w:pos="9360"/>
      </w:tabs>
      <w:spacing w:after="0" w:line="240" w:lineRule="auto"/>
      <w:ind w:hanging="142"/>
      <w:rPr>
        <w:rFonts w:ascii="Times New Roman" w:eastAsia="SimSun" w:hAnsi="Times New Roman" w:cs="Angsana New"/>
        <w:sz w:val="20"/>
        <w:szCs w:val="20"/>
        <w:lang w:val="en-US" w:bidi="th-TH"/>
      </w:rPr>
    </w:pPr>
    <w:r>
      <w:rPr>
        <w:rFonts w:ascii="Times New Roman" w:eastAsia="SimSun" w:hAnsi="Times New Roman" w:cs="Angsana New"/>
        <w:noProof/>
        <w:sz w:val="20"/>
        <w:szCs w:val="20"/>
        <w:lang w:val="pl-PL" w:eastAsia="pl-PL"/>
      </w:rPr>
      <w:drawing>
        <wp:anchor distT="0" distB="0" distL="114300" distR="114300" simplePos="0" relativeHeight="251659264" behindDoc="1" locked="0" layoutInCell="1" allowOverlap="1" wp14:anchorId="1BCDBAC4" wp14:editId="3E82C50C">
          <wp:simplePos x="0" y="0"/>
          <wp:positionH relativeFrom="column">
            <wp:posOffset>3740785</wp:posOffset>
          </wp:positionH>
          <wp:positionV relativeFrom="paragraph">
            <wp:posOffset>7620</wp:posOffset>
          </wp:positionV>
          <wp:extent cx="2240042" cy="684000"/>
          <wp:effectExtent l="0" t="0" r="8255" b="1905"/>
          <wp:wrapThrough wrapText="bothSides">
            <wp:wrapPolygon edited="0">
              <wp:start x="0" y="0"/>
              <wp:lineTo x="0" y="21058"/>
              <wp:lineTo x="21496" y="21058"/>
              <wp:lineTo x="2149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0042"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55E" w:rsidRPr="007B655E" w:rsidRDefault="007B655E" w:rsidP="007B655E">
    <w:pPr>
      <w:tabs>
        <w:tab w:val="center" w:pos="4513"/>
        <w:tab w:val="right" w:pos="9026"/>
      </w:tabs>
      <w:spacing w:after="0" w:line="240" w:lineRule="auto"/>
      <w:rPr>
        <w:rFonts w:ascii="Times New Roman" w:eastAsia="SimSun" w:hAnsi="Times New Roman" w:cs="Angsana New"/>
        <w:sz w:val="20"/>
        <w:szCs w:val="20"/>
        <w:lang w:val="en-US" w:bidi="th-TH"/>
      </w:rPr>
    </w:pP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Allmode Doc  801.04</w:t>
    </w: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Intelligence. Advisory Notice Form.v0</w:t>
    </w:r>
    <w:r w:rsidR="00A51510">
      <w:rPr>
        <w:noProof/>
        <w:sz w:val="12"/>
        <w:szCs w:val="12"/>
        <w:lang w:eastAsia="en-GB"/>
      </w:rPr>
      <w:t>2</w:t>
    </w:r>
    <w:r w:rsidRPr="00C4609D">
      <w:rPr>
        <w:noProof/>
        <w:sz w:val="12"/>
        <w:szCs w:val="12"/>
        <w:lang w:eastAsia="en-GB"/>
      </w:rPr>
      <w:t xml:space="preserve"> </w:t>
    </w:r>
    <w:r w:rsidR="00A51510">
      <w:rPr>
        <w:noProof/>
        <w:sz w:val="12"/>
        <w:szCs w:val="12"/>
        <w:lang w:eastAsia="en-GB"/>
      </w:rPr>
      <w:t>March 2014</w:t>
    </w:r>
    <w:r w:rsidRPr="007B655E">
      <w:rPr>
        <w:rFonts w:eastAsia="SimSun"/>
        <w:noProof/>
        <w:color w:val="000000"/>
        <w:sz w:val="12"/>
        <w:szCs w:val="12"/>
        <w:lang w:val="en-US" w:eastAsia="en-GB"/>
      </w:rPr>
      <w:t xml:space="preserve"> </w:t>
    </w:r>
  </w:p>
  <w:p w:rsidR="00A23A83" w:rsidRDefault="00A23A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B59"/>
    <w:multiLevelType w:val="hybridMultilevel"/>
    <w:tmpl w:val="D7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FB"/>
    <w:rsid w:val="00002170"/>
    <w:rsid w:val="000175DB"/>
    <w:rsid w:val="0002396D"/>
    <w:rsid w:val="000279BD"/>
    <w:rsid w:val="00031F4C"/>
    <w:rsid w:val="00035B84"/>
    <w:rsid w:val="000434EB"/>
    <w:rsid w:val="00051F65"/>
    <w:rsid w:val="00055CF4"/>
    <w:rsid w:val="0006620C"/>
    <w:rsid w:val="00071559"/>
    <w:rsid w:val="000718BC"/>
    <w:rsid w:val="00075F3F"/>
    <w:rsid w:val="00095AC4"/>
    <w:rsid w:val="00096377"/>
    <w:rsid w:val="000C6DAF"/>
    <w:rsid w:val="000C7FD5"/>
    <w:rsid w:val="000D2C49"/>
    <w:rsid w:val="000E2D5C"/>
    <w:rsid w:val="000E54C9"/>
    <w:rsid w:val="000E7837"/>
    <w:rsid w:val="000F576C"/>
    <w:rsid w:val="00100C2D"/>
    <w:rsid w:val="00104E33"/>
    <w:rsid w:val="00120C62"/>
    <w:rsid w:val="001378A5"/>
    <w:rsid w:val="0016642B"/>
    <w:rsid w:val="001B1118"/>
    <w:rsid w:val="001C766F"/>
    <w:rsid w:val="002016A1"/>
    <w:rsid w:val="002039E6"/>
    <w:rsid w:val="00210531"/>
    <w:rsid w:val="00213A6F"/>
    <w:rsid w:val="0021466D"/>
    <w:rsid w:val="002262ED"/>
    <w:rsid w:val="0026338F"/>
    <w:rsid w:val="00284061"/>
    <w:rsid w:val="00287B6E"/>
    <w:rsid w:val="002A5D93"/>
    <w:rsid w:val="002B5A5E"/>
    <w:rsid w:val="002C095D"/>
    <w:rsid w:val="002D0F17"/>
    <w:rsid w:val="002D4C43"/>
    <w:rsid w:val="002E2B64"/>
    <w:rsid w:val="002F2C11"/>
    <w:rsid w:val="002F4F12"/>
    <w:rsid w:val="002F6D68"/>
    <w:rsid w:val="003018A8"/>
    <w:rsid w:val="003032C6"/>
    <w:rsid w:val="00371FCE"/>
    <w:rsid w:val="00385C4C"/>
    <w:rsid w:val="003A72B3"/>
    <w:rsid w:val="003D46A4"/>
    <w:rsid w:val="003E320E"/>
    <w:rsid w:val="0041743B"/>
    <w:rsid w:val="004339FC"/>
    <w:rsid w:val="0047689F"/>
    <w:rsid w:val="004921C8"/>
    <w:rsid w:val="004936FE"/>
    <w:rsid w:val="004A2C47"/>
    <w:rsid w:val="004C67D9"/>
    <w:rsid w:val="004D68B2"/>
    <w:rsid w:val="004E0B35"/>
    <w:rsid w:val="004E0B6E"/>
    <w:rsid w:val="00506E83"/>
    <w:rsid w:val="00525E5C"/>
    <w:rsid w:val="005260FB"/>
    <w:rsid w:val="005338EB"/>
    <w:rsid w:val="0053757B"/>
    <w:rsid w:val="00537CE6"/>
    <w:rsid w:val="005549BF"/>
    <w:rsid w:val="00560C8B"/>
    <w:rsid w:val="0057251D"/>
    <w:rsid w:val="005B2FEE"/>
    <w:rsid w:val="005C4E2F"/>
    <w:rsid w:val="005D241E"/>
    <w:rsid w:val="00607E2B"/>
    <w:rsid w:val="00610540"/>
    <w:rsid w:val="00622F24"/>
    <w:rsid w:val="00631ADA"/>
    <w:rsid w:val="00636F55"/>
    <w:rsid w:val="00640C87"/>
    <w:rsid w:val="00663DB5"/>
    <w:rsid w:val="00664BF7"/>
    <w:rsid w:val="00672F39"/>
    <w:rsid w:val="00675C95"/>
    <w:rsid w:val="00675E55"/>
    <w:rsid w:val="0067621A"/>
    <w:rsid w:val="00680EA4"/>
    <w:rsid w:val="00687957"/>
    <w:rsid w:val="006B24A0"/>
    <w:rsid w:val="006C1AAB"/>
    <w:rsid w:val="006F3206"/>
    <w:rsid w:val="006F394E"/>
    <w:rsid w:val="00702E89"/>
    <w:rsid w:val="00705097"/>
    <w:rsid w:val="00720120"/>
    <w:rsid w:val="007221D1"/>
    <w:rsid w:val="00731F1D"/>
    <w:rsid w:val="00737965"/>
    <w:rsid w:val="00760388"/>
    <w:rsid w:val="00763EFC"/>
    <w:rsid w:val="00764E2D"/>
    <w:rsid w:val="00792F10"/>
    <w:rsid w:val="007B3482"/>
    <w:rsid w:val="007B4FFF"/>
    <w:rsid w:val="007B655E"/>
    <w:rsid w:val="007B6CE6"/>
    <w:rsid w:val="007C16AB"/>
    <w:rsid w:val="007E2E70"/>
    <w:rsid w:val="007F5774"/>
    <w:rsid w:val="00805EBF"/>
    <w:rsid w:val="00823D53"/>
    <w:rsid w:val="00824301"/>
    <w:rsid w:val="0083163D"/>
    <w:rsid w:val="00843E72"/>
    <w:rsid w:val="008678EF"/>
    <w:rsid w:val="008700D6"/>
    <w:rsid w:val="00891280"/>
    <w:rsid w:val="008C4657"/>
    <w:rsid w:val="008D4366"/>
    <w:rsid w:val="008D4599"/>
    <w:rsid w:val="0091128B"/>
    <w:rsid w:val="00941BEA"/>
    <w:rsid w:val="00945CA1"/>
    <w:rsid w:val="00947ACA"/>
    <w:rsid w:val="00953D54"/>
    <w:rsid w:val="00953F8A"/>
    <w:rsid w:val="00984EA7"/>
    <w:rsid w:val="009B0D64"/>
    <w:rsid w:val="009E7353"/>
    <w:rsid w:val="009F543A"/>
    <w:rsid w:val="00A114FB"/>
    <w:rsid w:val="00A22306"/>
    <w:rsid w:val="00A23A83"/>
    <w:rsid w:val="00A304CE"/>
    <w:rsid w:val="00A51510"/>
    <w:rsid w:val="00A656A0"/>
    <w:rsid w:val="00A81A3C"/>
    <w:rsid w:val="00A85218"/>
    <w:rsid w:val="00AC3F90"/>
    <w:rsid w:val="00AC448B"/>
    <w:rsid w:val="00B12235"/>
    <w:rsid w:val="00B249F7"/>
    <w:rsid w:val="00B47E10"/>
    <w:rsid w:val="00B55EAC"/>
    <w:rsid w:val="00B61121"/>
    <w:rsid w:val="00B63725"/>
    <w:rsid w:val="00BA04C5"/>
    <w:rsid w:val="00BA47C4"/>
    <w:rsid w:val="00BA4BE5"/>
    <w:rsid w:val="00BB140A"/>
    <w:rsid w:val="00BB4EDF"/>
    <w:rsid w:val="00BF77DE"/>
    <w:rsid w:val="00C06538"/>
    <w:rsid w:val="00C135F3"/>
    <w:rsid w:val="00C1440A"/>
    <w:rsid w:val="00C1745E"/>
    <w:rsid w:val="00C20472"/>
    <w:rsid w:val="00C248EF"/>
    <w:rsid w:val="00C30EB3"/>
    <w:rsid w:val="00C37378"/>
    <w:rsid w:val="00C420F5"/>
    <w:rsid w:val="00C44C9C"/>
    <w:rsid w:val="00C62957"/>
    <w:rsid w:val="00C71D1D"/>
    <w:rsid w:val="00CA4A94"/>
    <w:rsid w:val="00CB1E3E"/>
    <w:rsid w:val="00CB5A50"/>
    <w:rsid w:val="00CC6326"/>
    <w:rsid w:val="00CF2AE3"/>
    <w:rsid w:val="00CF42CA"/>
    <w:rsid w:val="00CF5EB9"/>
    <w:rsid w:val="00D15633"/>
    <w:rsid w:val="00D463CD"/>
    <w:rsid w:val="00D64F14"/>
    <w:rsid w:val="00D65BA5"/>
    <w:rsid w:val="00D70065"/>
    <w:rsid w:val="00D70FEF"/>
    <w:rsid w:val="00D96084"/>
    <w:rsid w:val="00DA6D63"/>
    <w:rsid w:val="00DB754D"/>
    <w:rsid w:val="00DB7E94"/>
    <w:rsid w:val="00DC3F06"/>
    <w:rsid w:val="00DE6710"/>
    <w:rsid w:val="00DE679C"/>
    <w:rsid w:val="00DE7CC5"/>
    <w:rsid w:val="00DF5C9F"/>
    <w:rsid w:val="00E05A27"/>
    <w:rsid w:val="00E61BD7"/>
    <w:rsid w:val="00E63C9B"/>
    <w:rsid w:val="00E67A03"/>
    <w:rsid w:val="00E72B2D"/>
    <w:rsid w:val="00EA5730"/>
    <w:rsid w:val="00EC56B4"/>
    <w:rsid w:val="00EE37EE"/>
    <w:rsid w:val="00EE4BA8"/>
    <w:rsid w:val="00EE708E"/>
    <w:rsid w:val="00EF0C5F"/>
    <w:rsid w:val="00EF622E"/>
    <w:rsid w:val="00F4146E"/>
    <w:rsid w:val="00F427AA"/>
    <w:rsid w:val="00F53AA3"/>
    <w:rsid w:val="00F638C1"/>
    <w:rsid w:val="00F63E24"/>
    <w:rsid w:val="00F670F0"/>
    <w:rsid w:val="00F708EE"/>
    <w:rsid w:val="00F734E8"/>
    <w:rsid w:val="00F9201E"/>
    <w:rsid w:val="00F96958"/>
    <w:rsid w:val="00FD5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1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4FB"/>
    <w:rPr>
      <w:rFonts w:ascii="Tahoma" w:hAnsi="Tahoma" w:cs="Tahoma"/>
      <w:sz w:val="16"/>
      <w:szCs w:val="16"/>
    </w:rPr>
  </w:style>
  <w:style w:type="paragraph" w:styleId="Nagwek">
    <w:name w:val="header"/>
    <w:basedOn w:val="Normalny"/>
    <w:link w:val="NagwekZnak"/>
    <w:uiPriority w:val="99"/>
    <w:unhideWhenUsed/>
    <w:rsid w:val="00A114F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114FB"/>
  </w:style>
  <w:style w:type="paragraph" w:styleId="Stopka">
    <w:name w:val="footer"/>
    <w:basedOn w:val="Normalny"/>
    <w:link w:val="StopkaZnak"/>
    <w:uiPriority w:val="99"/>
    <w:unhideWhenUsed/>
    <w:rsid w:val="00A114F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114FB"/>
  </w:style>
  <w:style w:type="character" w:styleId="Hipercze">
    <w:name w:val="Hyperlink"/>
    <w:basedOn w:val="Domylnaczcionkaakapitu"/>
    <w:uiPriority w:val="99"/>
    <w:rsid w:val="002F6D68"/>
    <w:rPr>
      <w:color w:val="0000FF"/>
      <w:u w:val="single"/>
    </w:rPr>
  </w:style>
  <w:style w:type="character" w:styleId="UyteHipercze">
    <w:name w:val="FollowedHyperlink"/>
    <w:basedOn w:val="Domylnaczcionkaakapitu"/>
    <w:uiPriority w:val="99"/>
    <w:semiHidden/>
    <w:unhideWhenUsed/>
    <w:rsid w:val="002F6D68"/>
    <w:rPr>
      <w:color w:val="800080" w:themeColor="followedHyperlink"/>
      <w:u w:val="single"/>
    </w:rPr>
  </w:style>
  <w:style w:type="character" w:styleId="HTML-staaszeroko">
    <w:name w:val="HTML Typewriter"/>
    <w:basedOn w:val="Domylnaczcionkaakapitu"/>
    <w:uiPriority w:val="99"/>
    <w:rsid w:val="004E0B35"/>
    <w:rPr>
      <w:rFonts w:ascii="Courier" w:eastAsiaTheme="minorHAnsi" w:hAnsi="Courier" w:cs="Courier"/>
      <w:sz w:val="20"/>
    </w:rPr>
  </w:style>
  <w:style w:type="character" w:styleId="Tekstzastpczy">
    <w:name w:val="Placeholder Text"/>
    <w:basedOn w:val="Domylnaczcionkaakapitu"/>
    <w:uiPriority w:val="99"/>
    <w:semiHidden/>
    <w:rsid w:val="00095AC4"/>
    <w:rPr>
      <w:color w:val="808080"/>
    </w:rPr>
  </w:style>
  <w:style w:type="table" w:styleId="Tabela-Siatka">
    <w:name w:val="Table Grid"/>
    <w:basedOn w:val="Standardowy"/>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7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1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4FB"/>
    <w:rPr>
      <w:rFonts w:ascii="Tahoma" w:hAnsi="Tahoma" w:cs="Tahoma"/>
      <w:sz w:val="16"/>
      <w:szCs w:val="16"/>
    </w:rPr>
  </w:style>
  <w:style w:type="paragraph" w:styleId="Nagwek">
    <w:name w:val="header"/>
    <w:basedOn w:val="Normalny"/>
    <w:link w:val="NagwekZnak"/>
    <w:uiPriority w:val="99"/>
    <w:unhideWhenUsed/>
    <w:rsid w:val="00A114F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114FB"/>
  </w:style>
  <w:style w:type="paragraph" w:styleId="Stopka">
    <w:name w:val="footer"/>
    <w:basedOn w:val="Normalny"/>
    <w:link w:val="StopkaZnak"/>
    <w:uiPriority w:val="99"/>
    <w:unhideWhenUsed/>
    <w:rsid w:val="00A114F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114FB"/>
  </w:style>
  <w:style w:type="character" w:styleId="Hipercze">
    <w:name w:val="Hyperlink"/>
    <w:basedOn w:val="Domylnaczcionkaakapitu"/>
    <w:uiPriority w:val="99"/>
    <w:rsid w:val="002F6D68"/>
    <w:rPr>
      <w:color w:val="0000FF"/>
      <w:u w:val="single"/>
    </w:rPr>
  </w:style>
  <w:style w:type="character" w:styleId="UyteHipercze">
    <w:name w:val="FollowedHyperlink"/>
    <w:basedOn w:val="Domylnaczcionkaakapitu"/>
    <w:uiPriority w:val="99"/>
    <w:semiHidden/>
    <w:unhideWhenUsed/>
    <w:rsid w:val="002F6D68"/>
    <w:rPr>
      <w:color w:val="800080" w:themeColor="followedHyperlink"/>
      <w:u w:val="single"/>
    </w:rPr>
  </w:style>
  <w:style w:type="character" w:styleId="HTML-staaszeroko">
    <w:name w:val="HTML Typewriter"/>
    <w:basedOn w:val="Domylnaczcionkaakapitu"/>
    <w:uiPriority w:val="99"/>
    <w:rsid w:val="004E0B35"/>
    <w:rPr>
      <w:rFonts w:ascii="Courier" w:eastAsiaTheme="minorHAnsi" w:hAnsi="Courier" w:cs="Courier"/>
      <w:sz w:val="20"/>
    </w:rPr>
  </w:style>
  <w:style w:type="character" w:styleId="Tekstzastpczy">
    <w:name w:val="Placeholder Text"/>
    <w:basedOn w:val="Domylnaczcionkaakapitu"/>
    <w:uiPriority w:val="99"/>
    <w:semiHidden/>
    <w:rsid w:val="00095AC4"/>
    <w:rPr>
      <w:color w:val="808080"/>
    </w:rPr>
  </w:style>
  <w:style w:type="table" w:styleId="Tabela-Siatka">
    <w:name w:val="Table Grid"/>
    <w:basedOn w:val="Standardowy"/>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852">
      <w:bodyDiv w:val="1"/>
      <w:marLeft w:val="0"/>
      <w:marRight w:val="0"/>
      <w:marTop w:val="0"/>
      <w:marBottom w:val="0"/>
      <w:divBdr>
        <w:top w:val="none" w:sz="0" w:space="0" w:color="auto"/>
        <w:left w:val="none" w:sz="0" w:space="0" w:color="auto"/>
        <w:bottom w:val="none" w:sz="0" w:space="0" w:color="auto"/>
        <w:right w:val="none" w:sz="0" w:space="0" w:color="auto"/>
      </w:divBdr>
    </w:div>
    <w:div w:id="149636858">
      <w:bodyDiv w:val="1"/>
      <w:marLeft w:val="0"/>
      <w:marRight w:val="0"/>
      <w:marTop w:val="0"/>
      <w:marBottom w:val="0"/>
      <w:divBdr>
        <w:top w:val="none" w:sz="0" w:space="0" w:color="auto"/>
        <w:left w:val="none" w:sz="0" w:space="0" w:color="auto"/>
        <w:bottom w:val="none" w:sz="0" w:space="0" w:color="auto"/>
        <w:right w:val="none" w:sz="0" w:space="0" w:color="auto"/>
      </w:divBdr>
      <w:divsChild>
        <w:div w:id="149829493">
          <w:marLeft w:val="0"/>
          <w:marRight w:val="0"/>
          <w:marTop w:val="0"/>
          <w:marBottom w:val="0"/>
          <w:divBdr>
            <w:top w:val="none" w:sz="0" w:space="0" w:color="auto"/>
            <w:left w:val="none" w:sz="0" w:space="0" w:color="auto"/>
            <w:bottom w:val="none" w:sz="0" w:space="0" w:color="auto"/>
            <w:right w:val="none" w:sz="0" w:space="0" w:color="auto"/>
          </w:divBdr>
          <w:divsChild>
            <w:div w:id="1820265967">
              <w:marLeft w:val="150"/>
              <w:marRight w:val="0"/>
              <w:marTop w:val="225"/>
              <w:marBottom w:val="0"/>
              <w:divBdr>
                <w:top w:val="none" w:sz="0" w:space="0" w:color="auto"/>
                <w:left w:val="none" w:sz="0" w:space="0" w:color="auto"/>
                <w:bottom w:val="none" w:sz="0" w:space="0" w:color="auto"/>
                <w:right w:val="none" w:sz="0" w:space="0" w:color="auto"/>
              </w:divBdr>
              <w:divsChild>
                <w:div w:id="179586149">
                  <w:marLeft w:val="0"/>
                  <w:marRight w:val="0"/>
                  <w:marTop w:val="0"/>
                  <w:marBottom w:val="0"/>
                  <w:divBdr>
                    <w:top w:val="none" w:sz="0" w:space="0" w:color="auto"/>
                    <w:left w:val="none" w:sz="0" w:space="0" w:color="auto"/>
                    <w:bottom w:val="none" w:sz="0" w:space="0" w:color="auto"/>
                    <w:right w:val="none" w:sz="0" w:space="0" w:color="auto"/>
                  </w:divBdr>
                  <w:divsChild>
                    <w:div w:id="1854955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6896588">
      <w:bodyDiv w:val="1"/>
      <w:marLeft w:val="0"/>
      <w:marRight w:val="0"/>
      <w:marTop w:val="0"/>
      <w:marBottom w:val="0"/>
      <w:divBdr>
        <w:top w:val="none" w:sz="0" w:space="0" w:color="auto"/>
        <w:left w:val="none" w:sz="0" w:space="0" w:color="auto"/>
        <w:bottom w:val="none" w:sz="0" w:space="0" w:color="auto"/>
        <w:right w:val="none" w:sz="0" w:space="0" w:color="auto"/>
      </w:divBdr>
    </w:div>
    <w:div w:id="459112084">
      <w:bodyDiv w:val="1"/>
      <w:marLeft w:val="0"/>
      <w:marRight w:val="0"/>
      <w:marTop w:val="0"/>
      <w:marBottom w:val="0"/>
      <w:divBdr>
        <w:top w:val="none" w:sz="0" w:space="0" w:color="auto"/>
        <w:left w:val="none" w:sz="0" w:space="0" w:color="auto"/>
        <w:bottom w:val="none" w:sz="0" w:space="0" w:color="auto"/>
        <w:right w:val="none" w:sz="0" w:space="0" w:color="auto"/>
      </w:divBdr>
      <w:divsChild>
        <w:div w:id="1643803760">
          <w:marLeft w:val="0"/>
          <w:marRight w:val="0"/>
          <w:marTop w:val="0"/>
          <w:marBottom w:val="0"/>
          <w:divBdr>
            <w:top w:val="none" w:sz="0" w:space="0" w:color="auto"/>
            <w:left w:val="none" w:sz="0" w:space="0" w:color="auto"/>
            <w:bottom w:val="none" w:sz="0" w:space="0" w:color="auto"/>
            <w:right w:val="none" w:sz="0" w:space="0" w:color="auto"/>
          </w:divBdr>
          <w:divsChild>
            <w:div w:id="1501507710">
              <w:marLeft w:val="150"/>
              <w:marRight w:val="0"/>
              <w:marTop w:val="225"/>
              <w:marBottom w:val="0"/>
              <w:divBdr>
                <w:top w:val="none" w:sz="0" w:space="0" w:color="auto"/>
                <w:left w:val="none" w:sz="0" w:space="0" w:color="auto"/>
                <w:bottom w:val="none" w:sz="0" w:space="0" w:color="auto"/>
                <w:right w:val="none" w:sz="0" w:space="0" w:color="auto"/>
              </w:divBdr>
              <w:divsChild>
                <w:div w:id="164365428">
                  <w:marLeft w:val="0"/>
                  <w:marRight w:val="0"/>
                  <w:marTop w:val="0"/>
                  <w:marBottom w:val="0"/>
                  <w:divBdr>
                    <w:top w:val="none" w:sz="0" w:space="0" w:color="auto"/>
                    <w:left w:val="none" w:sz="0" w:space="0" w:color="auto"/>
                    <w:bottom w:val="none" w:sz="0" w:space="0" w:color="auto"/>
                    <w:right w:val="none" w:sz="0" w:space="0" w:color="auto"/>
                  </w:divBdr>
                  <w:divsChild>
                    <w:div w:id="1998336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36193274">
      <w:bodyDiv w:val="1"/>
      <w:marLeft w:val="0"/>
      <w:marRight w:val="0"/>
      <w:marTop w:val="0"/>
      <w:marBottom w:val="0"/>
      <w:divBdr>
        <w:top w:val="none" w:sz="0" w:space="0" w:color="auto"/>
        <w:left w:val="none" w:sz="0" w:space="0" w:color="auto"/>
        <w:bottom w:val="none" w:sz="0" w:space="0" w:color="auto"/>
        <w:right w:val="none" w:sz="0" w:space="0" w:color="auto"/>
      </w:divBdr>
      <w:divsChild>
        <w:div w:id="1376464700">
          <w:marLeft w:val="0"/>
          <w:marRight w:val="0"/>
          <w:marTop w:val="0"/>
          <w:marBottom w:val="0"/>
          <w:divBdr>
            <w:top w:val="none" w:sz="0" w:space="0" w:color="auto"/>
            <w:left w:val="none" w:sz="0" w:space="0" w:color="auto"/>
            <w:bottom w:val="none" w:sz="0" w:space="0" w:color="auto"/>
            <w:right w:val="none" w:sz="0" w:space="0" w:color="auto"/>
          </w:divBdr>
          <w:divsChild>
            <w:div w:id="605618411">
              <w:marLeft w:val="150"/>
              <w:marRight w:val="0"/>
              <w:marTop w:val="225"/>
              <w:marBottom w:val="0"/>
              <w:divBdr>
                <w:top w:val="none" w:sz="0" w:space="0" w:color="auto"/>
                <w:left w:val="none" w:sz="0" w:space="0" w:color="auto"/>
                <w:bottom w:val="none" w:sz="0" w:space="0" w:color="auto"/>
                <w:right w:val="none" w:sz="0" w:space="0" w:color="auto"/>
              </w:divBdr>
              <w:divsChild>
                <w:div w:id="1552569020">
                  <w:marLeft w:val="0"/>
                  <w:marRight w:val="0"/>
                  <w:marTop w:val="0"/>
                  <w:marBottom w:val="0"/>
                  <w:divBdr>
                    <w:top w:val="none" w:sz="0" w:space="0" w:color="auto"/>
                    <w:left w:val="none" w:sz="0" w:space="0" w:color="auto"/>
                    <w:bottom w:val="none" w:sz="0" w:space="0" w:color="auto"/>
                    <w:right w:val="none" w:sz="0" w:space="0" w:color="auto"/>
                  </w:divBdr>
                  <w:divsChild>
                    <w:div w:id="18968917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94474505">
      <w:bodyDiv w:val="1"/>
      <w:marLeft w:val="0"/>
      <w:marRight w:val="0"/>
      <w:marTop w:val="0"/>
      <w:marBottom w:val="0"/>
      <w:divBdr>
        <w:top w:val="none" w:sz="0" w:space="0" w:color="auto"/>
        <w:left w:val="none" w:sz="0" w:space="0" w:color="auto"/>
        <w:bottom w:val="none" w:sz="0" w:space="0" w:color="auto"/>
        <w:right w:val="none" w:sz="0" w:space="0" w:color="auto"/>
      </w:divBdr>
    </w:div>
    <w:div w:id="1280914430">
      <w:bodyDiv w:val="1"/>
      <w:marLeft w:val="0"/>
      <w:marRight w:val="0"/>
      <w:marTop w:val="0"/>
      <w:marBottom w:val="0"/>
      <w:divBdr>
        <w:top w:val="none" w:sz="0" w:space="0" w:color="auto"/>
        <w:left w:val="none" w:sz="0" w:space="0" w:color="auto"/>
        <w:bottom w:val="none" w:sz="0" w:space="0" w:color="auto"/>
        <w:right w:val="none" w:sz="0" w:space="0" w:color="auto"/>
      </w:divBdr>
      <w:divsChild>
        <w:div w:id="76296000">
          <w:marLeft w:val="0"/>
          <w:marRight w:val="0"/>
          <w:marTop w:val="0"/>
          <w:marBottom w:val="0"/>
          <w:divBdr>
            <w:top w:val="none" w:sz="0" w:space="0" w:color="auto"/>
            <w:left w:val="none" w:sz="0" w:space="0" w:color="auto"/>
            <w:bottom w:val="none" w:sz="0" w:space="0" w:color="auto"/>
            <w:right w:val="none" w:sz="0" w:space="0" w:color="auto"/>
          </w:divBdr>
          <w:divsChild>
            <w:div w:id="796683008">
              <w:marLeft w:val="150"/>
              <w:marRight w:val="0"/>
              <w:marTop w:val="225"/>
              <w:marBottom w:val="0"/>
              <w:divBdr>
                <w:top w:val="none" w:sz="0" w:space="0" w:color="auto"/>
                <w:left w:val="none" w:sz="0" w:space="0" w:color="auto"/>
                <w:bottom w:val="none" w:sz="0" w:space="0" w:color="auto"/>
                <w:right w:val="none" w:sz="0" w:space="0" w:color="auto"/>
              </w:divBdr>
              <w:divsChild>
                <w:div w:id="628702086">
                  <w:marLeft w:val="0"/>
                  <w:marRight w:val="0"/>
                  <w:marTop w:val="0"/>
                  <w:marBottom w:val="0"/>
                  <w:divBdr>
                    <w:top w:val="none" w:sz="0" w:space="0" w:color="auto"/>
                    <w:left w:val="none" w:sz="0" w:space="0" w:color="auto"/>
                    <w:bottom w:val="none" w:sz="0" w:space="0" w:color="auto"/>
                    <w:right w:val="none" w:sz="0" w:space="0" w:color="auto"/>
                  </w:divBdr>
                  <w:divsChild>
                    <w:div w:id="1732385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Kellett</dc:creator>
  <cp:lastModifiedBy>Kuba</cp:lastModifiedBy>
  <cp:revision>2</cp:revision>
  <cp:lastPrinted>2014-03-06T16:57:00Z</cp:lastPrinted>
  <dcterms:created xsi:type="dcterms:W3CDTF">2015-01-09T14:53:00Z</dcterms:created>
  <dcterms:modified xsi:type="dcterms:W3CDTF">2015-01-09T14:53:00Z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1887319368</vt:i4>
  </property>
</Properties>
</file>