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ayout w:type="fixed"/>
        <w:tblLook w:val="04A0" w:firstRow="1" w:lastRow="0" w:firstColumn="1" w:lastColumn="0" w:noHBand="0" w:noVBand="1"/>
      </w:tblPr>
      <w:tblGrid>
        <w:gridCol w:w="9376"/>
      </w:tblGrid>
      <w:tr w:rsidR="002B5A5E" w:rsidTr="006C1AAB">
        <w:trPr>
          <w:trHeight w:val="790"/>
          <w:jc w:val="center"/>
        </w:trPr>
        <w:tc>
          <w:tcPr>
            <w:tcW w:w="9376" w:type="dxa"/>
            <w:shd w:val="clear" w:color="auto" w:fill="000000" w:themeFill="text1"/>
            <w:vAlign w:val="center"/>
          </w:tcPr>
          <w:p w:rsidR="002B5A5E" w:rsidRPr="00F63E24" w:rsidRDefault="00F63E24" w:rsidP="002B5A5E">
            <w:pPr>
              <w:jc w:val="center"/>
              <w:rPr>
                <w:b/>
                <w:color w:val="FFFFFF" w:themeColor="background1"/>
                <w:sz w:val="40"/>
                <w:szCs w:val="40"/>
              </w:rPr>
            </w:pPr>
            <w:bookmarkStart w:id="0" w:name="_GoBack"/>
            <w:bookmarkEnd w:id="0"/>
            <w:r w:rsidRPr="00F63E24">
              <w:rPr>
                <w:b/>
                <w:color w:val="FFFFFF" w:themeColor="background1"/>
                <w:sz w:val="40"/>
                <w:szCs w:val="40"/>
              </w:rPr>
              <w:t xml:space="preserve"> Intelligence Section</w:t>
            </w:r>
          </w:p>
        </w:tc>
      </w:tr>
      <w:tr w:rsidR="002B5A5E" w:rsidTr="006C1AAB">
        <w:trPr>
          <w:trHeight w:val="715"/>
          <w:jc w:val="center"/>
        </w:trPr>
        <w:tc>
          <w:tcPr>
            <w:tcW w:w="9376" w:type="dxa"/>
            <w:shd w:val="clear" w:color="auto" w:fill="D9D9D9" w:themeFill="background1" w:themeFillShade="D9"/>
            <w:vAlign w:val="center"/>
          </w:tcPr>
          <w:p w:rsidR="002D0F17" w:rsidRDefault="002D0F17">
            <w:r w:rsidRPr="002D0F17">
              <w:rPr>
                <w:b/>
              </w:rPr>
              <w:t>Date:</w:t>
            </w:r>
            <w:r>
              <w:rPr>
                <w:b/>
              </w:rPr>
              <w:t xml:space="preserve"> </w:t>
            </w:r>
            <w:r w:rsidR="00D65B68">
              <w:rPr>
                <w:b/>
              </w:rPr>
              <w:t>09/01/14</w:t>
            </w:r>
          </w:p>
          <w:p w:rsidR="002D0F17" w:rsidRPr="002D0F17" w:rsidRDefault="002D0F17" w:rsidP="000C7FD5">
            <w:pPr>
              <w:rPr>
                <w:b/>
              </w:rPr>
            </w:pPr>
            <w:r w:rsidRPr="002D0F17">
              <w:rPr>
                <w:b/>
              </w:rPr>
              <w:t>Source</w:t>
            </w:r>
            <w:r w:rsidR="000C7FD5">
              <w:rPr>
                <w:b/>
              </w:rPr>
              <w:t>:</w:t>
            </w:r>
            <w:r w:rsidR="00705097">
              <w:rPr>
                <w:b/>
              </w:rPr>
              <w:t xml:space="preserve"> Allmode</w:t>
            </w:r>
          </w:p>
        </w:tc>
      </w:tr>
      <w:tr w:rsidR="002B5A5E" w:rsidTr="000C7FD5">
        <w:trPr>
          <w:trHeight w:val="682"/>
          <w:jc w:val="center"/>
        </w:trPr>
        <w:tc>
          <w:tcPr>
            <w:tcW w:w="9376" w:type="dxa"/>
            <w:shd w:val="clear" w:color="auto" w:fill="F79646" w:themeFill="accent6"/>
            <w:vAlign w:val="center"/>
          </w:tcPr>
          <w:p w:rsidR="002B5A5E" w:rsidRPr="00F63E24" w:rsidRDefault="000C7FD5" w:rsidP="00FE0D20">
            <w:pPr>
              <w:jc w:val="center"/>
              <w:rPr>
                <w:b/>
                <w:sz w:val="40"/>
                <w:szCs w:val="40"/>
              </w:rPr>
            </w:pPr>
            <w:r>
              <w:rPr>
                <w:b/>
                <w:color w:val="FFFFFF" w:themeColor="background1"/>
                <w:sz w:val="40"/>
                <w:szCs w:val="40"/>
              </w:rPr>
              <w:t>Advisory Notice</w:t>
            </w:r>
            <w:r w:rsidR="00705097">
              <w:rPr>
                <w:b/>
                <w:color w:val="FFFFFF" w:themeColor="background1"/>
                <w:sz w:val="40"/>
                <w:szCs w:val="40"/>
              </w:rPr>
              <w:t xml:space="preserve">: </w:t>
            </w:r>
            <w:r w:rsidR="00D65B68">
              <w:rPr>
                <w:b/>
                <w:color w:val="FFFFFF" w:themeColor="background1"/>
                <w:sz w:val="40"/>
                <w:szCs w:val="40"/>
              </w:rPr>
              <w:t>034 ( India)</w:t>
            </w:r>
          </w:p>
        </w:tc>
      </w:tr>
      <w:tr w:rsidR="002B5A5E" w:rsidTr="006C1AAB">
        <w:trPr>
          <w:trHeight w:val="8207"/>
          <w:jc w:val="center"/>
        </w:trPr>
        <w:tc>
          <w:tcPr>
            <w:tcW w:w="9376" w:type="dxa"/>
          </w:tcPr>
          <w:p w:rsidR="00A22306" w:rsidRPr="00705097" w:rsidRDefault="00A22306" w:rsidP="00705097">
            <w:pPr>
              <w:jc w:val="center"/>
              <w:rPr>
                <w:b/>
                <w:u w:val="single"/>
              </w:rPr>
            </w:pPr>
          </w:p>
          <w:p w:rsidR="000175DB" w:rsidRDefault="00D65B68" w:rsidP="00D65B68">
            <w:pPr>
              <w:jc w:val="center"/>
              <w:rPr>
                <w:b/>
                <w:color w:val="FF0000"/>
                <w:u w:val="single"/>
              </w:rPr>
            </w:pPr>
            <w:r w:rsidRPr="00D65B68">
              <w:rPr>
                <w:b/>
                <w:u w:val="single"/>
              </w:rPr>
              <w:t xml:space="preserve">Vessels arriving in Indian Ports </w:t>
            </w:r>
            <w:r>
              <w:rPr>
                <w:b/>
                <w:color w:val="FF0000"/>
                <w:u w:val="single"/>
              </w:rPr>
              <w:t>–</w:t>
            </w:r>
            <w:r w:rsidRPr="00D65B68">
              <w:rPr>
                <w:b/>
                <w:color w:val="FF0000"/>
                <w:u w:val="single"/>
              </w:rPr>
              <w:t xml:space="preserve"> Warning</w:t>
            </w:r>
          </w:p>
          <w:p w:rsidR="00D65B68" w:rsidRDefault="00D65B68" w:rsidP="00D65B68">
            <w:pPr>
              <w:jc w:val="center"/>
              <w:rPr>
                <w:b/>
                <w:color w:val="FF0000"/>
                <w:u w:val="single"/>
              </w:rPr>
            </w:pPr>
          </w:p>
          <w:p w:rsidR="00D65B68" w:rsidRPr="003405A1" w:rsidRDefault="00D65B68" w:rsidP="00D65B68">
            <w:pPr>
              <w:jc w:val="both"/>
              <w:rPr>
                <w:u w:val="single"/>
              </w:rPr>
            </w:pPr>
            <w:r>
              <w:t xml:space="preserve">Following the attempt from the terrorist group Lashkar-e-Toiba to carry out a terrorist attack on the port of Porbandara at the end of December, the Indian Authorities have told the Customs and Immigration Authorities to </w:t>
            </w:r>
            <w:r w:rsidRPr="003405A1">
              <w:rPr>
                <w:u w:val="single"/>
              </w:rPr>
              <w:t>adhere to all documentation formalities for vessels entering Indian Territorial Waters, especially with regard to Security Guards, arms and ammunition on board vessels.</w:t>
            </w:r>
          </w:p>
          <w:p w:rsidR="005A33EB" w:rsidRDefault="005A33EB" w:rsidP="00D65B68">
            <w:pPr>
              <w:jc w:val="both"/>
            </w:pPr>
          </w:p>
          <w:p w:rsidR="003405A1" w:rsidRDefault="005A33EB" w:rsidP="005A33EB">
            <w:pPr>
              <w:jc w:val="both"/>
            </w:pPr>
            <w:r>
              <w:t xml:space="preserve">This is a reaction to the Pakistan boat that was blown up near to Porbandar and it transpires that the four men on-board the boat were active members of the terrorist group Lashkar-e-Toiba, who had planned to blow up the Naval base at Porbandar port, at a time close to when Prime Minister Narendra Modi is due to visit. </w:t>
            </w:r>
          </w:p>
          <w:p w:rsidR="003405A1" w:rsidRDefault="003405A1" w:rsidP="005A33EB">
            <w:pPr>
              <w:jc w:val="both"/>
            </w:pPr>
          </w:p>
          <w:p w:rsidR="005A33EB" w:rsidRDefault="005A33EB" w:rsidP="005A33EB">
            <w:pPr>
              <w:jc w:val="both"/>
              <w:rPr>
                <w:lang w:val="en-IN"/>
              </w:rPr>
            </w:pPr>
            <w:r w:rsidRPr="005A33EB">
              <w:rPr>
                <w:lang w:val="en-IN"/>
              </w:rPr>
              <w:t>Sources say that the boat took the same route as the 26/11 terrorists A</w:t>
            </w:r>
            <w:r>
              <w:rPr>
                <w:lang w:val="en-IN"/>
              </w:rPr>
              <w:t>jmal Kasab and others in Kuber in 2008. The f</w:t>
            </w:r>
            <w:r w:rsidRPr="005A33EB">
              <w:rPr>
                <w:lang w:val="en-IN"/>
              </w:rPr>
              <w:t xml:space="preserve">our men on the boat were paid </w:t>
            </w:r>
            <w:r>
              <w:rPr>
                <w:lang w:val="en-IN"/>
              </w:rPr>
              <w:t xml:space="preserve">a </w:t>
            </w:r>
            <w:r w:rsidRPr="005A33EB">
              <w:rPr>
                <w:lang w:val="en-IN"/>
              </w:rPr>
              <w:t xml:space="preserve">huge amount by Lashkar handlers to execute the operation. Sources </w:t>
            </w:r>
            <w:r>
              <w:rPr>
                <w:lang w:val="en-IN"/>
              </w:rPr>
              <w:t xml:space="preserve">also </w:t>
            </w:r>
            <w:r w:rsidRPr="005A33EB">
              <w:rPr>
                <w:lang w:val="en-IN"/>
              </w:rPr>
              <w:t xml:space="preserve">added that the men on </w:t>
            </w:r>
            <w:r>
              <w:rPr>
                <w:lang w:val="en-IN"/>
              </w:rPr>
              <w:t xml:space="preserve">the </w:t>
            </w:r>
            <w:r w:rsidRPr="005A33EB">
              <w:rPr>
                <w:lang w:val="en-IN"/>
              </w:rPr>
              <w:t xml:space="preserve">boat were in regular </w:t>
            </w:r>
            <w:r w:rsidR="003405A1">
              <w:rPr>
                <w:lang w:val="en-IN"/>
              </w:rPr>
              <w:t>contact</w:t>
            </w:r>
            <w:r w:rsidRPr="005A33EB">
              <w:rPr>
                <w:lang w:val="en-IN"/>
              </w:rPr>
              <w:t xml:space="preserve"> with the Pakistan army and marine officials.</w:t>
            </w:r>
          </w:p>
          <w:p w:rsidR="005A33EB" w:rsidRDefault="005A33EB" w:rsidP="005A33EB">
            <w:pPr>
              <w:jc w:val="both"/>
              <w:rPr>
                <w:lang w:val="en-IN"/>
              </w:rPr>
            </w:pPr>
          </w:p>
          <w:p w:rsidR="005A33EB" w:rsidRDefault="005A33EB" w:rsidP="005A33EB">
            <w:pPr>
              <w:jc w:val="both"/>
              <w:rPr>
                <w:lang w:val="en-IN"/>
              </w:rPr>
            </w:pPr>
            <w:r>
              <w:rPr>
                <w:lang w:val="en-IN"/>
              </w:rPr>
              <w:t>The boat came onto</w:t>
            </w:r>
            <w:r w:rsidRPr="005A33EB">
              <w:rPr>
                <w:lang w:val="en-IN"/>
              </w:rPr>
              <w:t xml:space="preserve"> the radar a fortnight before the incident and all concerned authorities were alerted beforehand. According to </w:t>
            </w:r>
            <w:r>
              <w:rPr>
                <w:lang w:val="en-IN"/>
              </w:rPr>
              <w:t xml:space="preserve">these same </w:t>
            </w:r>
            <w:r w:rsidRPr="005A33EB">
              <w:rPr>
                <w:lang w:val="en-IN"/>
              </w:rPr>
              <w:t xml:space="preserve">sources, the entire operation was monitored by top Indian intelligence and security officials with the National Security Advisor's (NSA) assent. </w:t>
            </w:r>
          </w:p>
          <w:p w:rsidR="003405A1" w:rsidRPr="005A33EB" w:rsidRDefault="003405A1" w:rsidP="005A33EB">
            <w:pPr>
              <w:jc w:val="both"/>
              <w:rPr>
                <w:lang w:val="en-IN"/>
              </w:rPr>
            </w:pPr>
          </w:p>
          <w:p w:rsidR="005A33EB" w:rsidRDefault="005A33EB" w:rsidP="005A33EB">
            <w:pPr>
              <w:jc w:val="both"/>
              <w:rPr>
                <w:lang w:val="en-IN"/>
              </w:rPr>
            </w:pPr>
            <w:r w:rsidRPr="005A33EB">
              <w:rPr>
                <w:lang w:val="en-IN"/>
              </w:rPr>
              <w:t>As the Navy failed to take effective action</w:t>
            </w:r>
            <w:r>
              <w:rPr>
                <w:lang w:val="en-IN"/>
              </w:rPr>
              <w:t>,</w:t>
            </w:r>
            <w:r w:rsidRPr="005A33EB">
              <w:rPr>
                <w:lang w:val="en-IN"/>
              </w:rPr>
              <w:t xml:space="preserve"> despite advance alert, an internal probe has </w:t>
            </w:r>
            <w:r>
              <w:rPr>
                <w:lang w:val="en-IN"/>
              </w:rPr>
              <w:t xml:space="preserve">been ordered over the incident. </w:t>
            </w:r>
            <w:r w:rsidRPr="005A33EB">
              <w:rPr>
                <w:lang w:val="en-IN"/>
              </w:rPr>
              <w:t>The diesel smuggling boat theory is considered to be incorrect</w:t>
            </w:r>
            <w:r>
              <w:rPr>
                <w:lang w:val="en-IN"/>
              </w:rPr>
              <w:t>,</w:t>
            </w:r>
            <w:r w:rsidRPr="005A33EB">
              <w:rPr>
                <w:lang w:val="en-IN"/>
              </w:rPr>
              <w:t xml:space="preserve"> as smuggling boats do not come so close to the ports. </w:t>
            </w:r>
          </w:p>
          <w:p w:rsidR="005A33EB" w:rsidRDefault="005A33EB" w:rsidP="005A33EB">
            <w:pPr>
              <w:jc w:val="both"/>
              <w:rPr>
                <w:lang w:val="en-IN"/>
              </w:rPr>
            </w:pPr>
          </w:p>
          <w:p w:rsidR="005A33EB" w:rsidRPr="005A33EB" w:rsidRDefault="005A33EB" w:rsidP="005A33EB">
            <w:pPr>
              <w:jc w:val="both"/>
              <w:rPr>
                <w:b/>
                <w:lang w:val="en-IN"/>
              </w:rPr>
            </w:pPr>
            <w:r w:rsidRPr="005A33EB">
              <w:rPr>
                <w:b/>
                <w:lang w:val="en-IN"/>
              </w:rPr>
              <w:t>Please ensure that all your documentation is in order and that the correct procedures are carried out before entering Indian Territorial Waters.</w:t>
            </w:r>
          </w:p>
          <w:p w:rsidR="005A33EB" w:rsidRDefault="005A33EB" w:rsidP="005A33EB">
            <w:pPr>
              <w:jc w:val="both"/>
              <w:rPr>
                <w:lang w:val="en-IN"/>
              </w:rPr>
            </w:pPr>
          </w:p>
          <w:p w:rsidR="005A33EB" w:rsidRPr="005A33EB" w:rsidRDefault="005A33EB" w:rsidP="005A33EB">
            <w:pPr>
              <w:jc w:val="both"/>
              <w:rPr>
                <w:lang w:val="en-IN"/>
              </w:rPr>
            </w:pPr>
          </w:p>
          <w:p w:rsidR="005A33EB" w:rsidRPr="00D65B68" w:rsidRDefault="005A33EB" w:rsidP="00D65B68">
            <w:pPr>
              <w:jc w:val="both"/>
            </w:pPr>
          </w:p>
        </w:tc>
      </w:tr>
      <w:tr w:rsidR="002B5A5E" w:rsidTr="006C1AAB">
        <w:trPr>
          <w:trHeight w:val="850"/>
          <w:jc w:val="center"/>
        </w:trPr>
        <w:tc>
          <w:tcPr>
            <w:tcW w:w="9376" w:type="dxa"/>
            <w:shd w:val="clear" w:color="auto" w:fill="FF0000"/>
            <w:vAlign w:val="center"/>
          </w:tcPr>
          <w:p w:rsidR="002B5A5E" w:rsidRPr="006C1AAB" w:rsidRDefault="002D0F17" w:rsidP="002D0F17">
            <w:pPr>
              <w:jc w:val="center"/>
              <w:rPr>
                <w:b/>
                <w:color w:val="FFFFFF" w:themeColor="background1"/>
                <w:sz w:val="12"/>
                <w:szCs w:val="12"/>
              </w:rPr>
            </w:pPr>
            <w:r w:rsidRPr="006C1AAB">
              <w:rPr>
                <w:b/>
                <w:color w:val="FFFFFF" w:themeColor="background1"/>
                <w:sz w:val="12"/>
                <w:szCs w:val="12"/>
              </w:rPr>
              <w:t>The information and opinions expressed in this report are the views of Allmode Intelligence section, part of Allmode Limited (“Allmode”) and constitute a judgment as at the Report time and are subject to change without notice. The information and opinions expressed in this Report have been formed in good faith on the basis of the information and intelligence available at the time of writing, but no representation or warranty, expressed or implied, is made as to its accuracy, completeness or correctness. Allmode accepts no liability arising out of or in connection with the comments made or the information set out in this report and the reader is advised that any decision taken to act or not to act in reliance on this report is taken solely at the readers own risk. In particular, any comments in this report should not be construed as advice, legal or otherwise.</w:t>
            </w:r>
          </w:p>
        </w:tc>
      </w:tr>
      <w:tr w:rsidR="002B5A5E" w:rsidTr="006C1AAB">
        <w:trPr>
          <w:trHeight w:val="658"/>
          <w:jc w:val="center"/>
        </w:trPr>
        <w:tc>
          <w:tcPr>
            <w:tcW w:w="9376" w:type="dxa"/>
            <w:shd w:val="clear" w:color="auto" w:fill="000000" w:themeFill="text1"/>
            <w:vAlign w:val="center"/>
          </w:tcPr>
          <w:p w:rsidR="002B5A5E" w:rsidRPr="002039E6" w:rsidRDefault="00F63E24" w:rsidP="00A22306">
            <w:pPr>
              <w:jc w:val="center"/>
              <w:rPr>
                <w:sz w:val="16"/>
                <w:szCs w:val="16"/>
              </w:rPr>
            </w:pPr>
            <w:r w:rsidRPr="002039E6">
              <w:rPr>
                <w:b/>
                <w:color w:val="FFFFFF" w:themeColor="background1"/>
                <w:sz w:val="16"/>
                <w:szCs w:val="16"/>
              </w:rPr>
              <w:t>The information contained in this report is taken from open source and from sites or messages received from Allmode Teams, UKMTO, MARLO, MSCHOA, IMB ICC and other sources. Allmode will publish with each report what source the information was gathered from</w:t>
            </w:r>
          </w:p>
        </w:tc>
      </w:tr>
      <w:tr w:rsidR="002B5A5E" w:rsidTr="006C1AAB">
        <w:trPr>
          <w:trHeight w:val="1032"/>
          <w:jc w:val="center"/>
        </w:trPr>
        <w:tc>
          <w:tcPr>
            <w:tcW w:w="9376" w:type="dxa"/>
            <w:vAlign w:val="center"/>
          </w:tcPr>
          <w:p w:rsidR="00F63E24" w:rsidRDefault="00A22306">
            <w:r>
              <w:rPr>
                <w:noProof/>
                <w:lang w:val="pl-PL" w:eastAsia="pl-PL"/>
              </w:rPr>
              <w:drawing>
                <wp:anchor distT="0" distB="0" distL="114300" distR="114300" simplePos="0" relativeHeight="251663360" behindDoc="0" locked="0" layoutInCell="1" allowOverlap="1" wp14:anchorId="749D65A7" wp14:editId="5551B193">
                  <wp:simplePos x="0" y="0"/>
                  <wp:positionH relativeFrom="column">
                    <wp:posOffset>-50800</wp:posOffset>
                  </wp:positionH>
                  <wp:positionV relativeFrom="paragraph">
                    <wp:posOffset>-3810</wp:posOffset>
                  </wp:positionV>
                  <wp:extent cx="5905500" cy="6584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658495"/>
                          </a:xfrm>
                          <a:prstGeom prst="rect">
                            <a:avLst/>
                          </a:prstGeom>
                          <a:noFill/>
                        </pic:spPr>
                      </pic:pic>
                    </a:graphicData>
                  </a:graphic>
                  <wp14:sizeRelH relativeFrom="page">
                    <wp14:pctWidth>0</wp14:pctWidth>
                  </wp14:sizeRelH>
                  <wp14:sizeRelV relativeFrom="page">
                    <wp14:pctHeight>0</wp14:pctHeight>
                  </wp14:sizeRelV>
                </wp:anchor>
              </w:drawing>
            </w:r>
          </w:p>
          <w:p w:rsidR="00F63E24" w:rsidRPr="00F63E24" w:rsidRDefault="00F63E24" w:rsidP="00F63E24"/>
          <w:p w:rsidR="00F63E24" w:rsidRPr="00F63E24" w:rsidRDefault="00F63E24" w:rsidP="00F63E24"/>
          <w:p w:rsidR="002B5A5E" w:rsidRPr="00F63E24" w:rsidRDefault="002B5A5E" w:rsidP="00F63E24"/>
        </w:tc>
      </w:tr>
    </w:tbl>
    <w:p w:rsidR="00737965" w:rsidRDefault="007B6CE6">
      <w:r>
        <w:rPr>
          <w:noProof/>
          <w:lang w:val="pl-PL" w:eastAsia="pl-PL"/>
        </w:rPr>
        <mc:AlternateContent>
          <mc:Choice Requires="wps">
            <w:drawing>
              <wp:anchor distT="0" distB="0" distL="114300" distR="114300" simplePos="0" relativeHeight="251658240" behindDoc="0" locked="0" layoutInCell="1" allowOverlap="1" wp14:anchorId="4F006A56" wp14:editId="5DFC4CCB">
                <wp:simplePos x="0" y="0"/>
                <wp:positionH relativeFrom="column">
                  <wp:posOffset>-114300</wp:posOffset>
                </wp:positionH>
                <wp:positionV relativeFrom="paragraph">
                  <wp:posOffset>1703705</wp:posOffset>
                </wp:positionV>
                <wp:extent cx="119380" cy="114300"/>
                <wp:effectExtent l="0" t="1905" r="0" b="0"/>
                <wp:wrapTight wrapText="bothSides">
                  <wp:wrapPolygon edited="0">
                    <wp:start x="0" y="0"/>
                    <wp:lineTo x="21600" y="0"/>
                    <wp:lineTo x="21600" y="21600"/>
                    <wp:lineTo x="0" y="21600"/>
                    <wp:lineTo x="0" y="0"/>
                  </wp:wrapPolygon>
                </wp:wrapTight>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D6" w:rsidRPr="008700D6" w:rsidRDefault="00A23A83" w:rsidP="005C4E2F">
                            <w:pPr>
                              <w:rPr>
                                <w:b/>
                                <w:color w:val="000000" w:themeColor="text1"/>
                                <w:sz w:val="8"/>
                                <w:szCs w:val="8"/>
                              </w:rPr>
                            </w:pPr>
                            <w:r w:rsidRPr="005D241E">
                              <w:rPr>
                                <w:b/>
                                <w:color w:val="000000" w:themeColor="text1"/>
                                <w:sz w:val="20"/>
                                <w:szCs w:val="20"/>
                              </w:rPr>
                              <w:t xml:space="preserve">, </w:t>
                            </w:r>
                          </w:p>
                          <w:p w:rsidR="00A23A83" w:rsidRPr="005D241E" w:rsidRDefault="008700D6" w:rsidP="005C4E2F">
                            <w:pPr>
                              <w:rPr>
                                <w:b/>
                                <w:color w:val="000000" w:themeColor="text1"/>
                                <w:sz w:val="20"/>
                                <w:szCs w:val="20"/>
                              </w:rPr>
                            </w:pPr>
                            <w:r w:rsidRPr="008700D6">
                              <w:rPr>
                                <w:b/>
                                <w:color w:val="000000" w:themeColor="text1"/>
                              </w:rPr>
                              <w:t xml:space="preserve">Incident Type: </w:t>
                            </w:r>
                            <w:sdt>
                              <w:sdtPr>
                                <w:rPr>
                                  <w:color w:val="000000" w:themeColor="text1"/>
                                </w:rPr>
                                <w:id w:val="-18785484"/>
                                <w:dropDownList>
                                  <w:listItem w:value="Choose an item."/>
                                  <w:listItem w:displayText="Hijack" w:value="Hijack"/>
                                  <w:listItem w:displayText="Attack" w:value="Attack"/>
                                  <w:listItem w:displayText="Suspicious Approach" w:value="Suspicious Approach"/>
                                  <w:listItem w:displayText="Boarding" w:value="Boarding"/>
                                  <w:listItem w:displayText="Robbery at Anchor" w:value="Robbery at Anchor"/>
                                </w:dropDownList>
                              </w:sdtPr>
                              <w:sdtEndPr/>
                              <w:sdtContent>
                                <w:r w:rsidRPr="008700D6">
                                  <w:rPr>
                                    <w:color w:val="000000" w:themeColor="text1"/>
                                  </w:rPr>
                                  <w:t>Suspicious Approach</w:t>
                                </w:r>
                              </w:sdtContent>
                            </w:sdt>
                          </w:p>
                          <w:p w:rsidR="008700D6" w:rsidRDefault="004339FC">
                            <w:r>
                              <w:t>Jfkjgjlgkdjgdfjgdglkdjggjgkdjgkgjgjdg</w:t>
                            </w:r>
                          </w:p>
                          <w:p w:rsidR="004339FC" w:rsidRDefault="004339FC"/>
                          <w:p w:rsidR="004339FC" w:rsidRDefault="004339FC"/>
                          <w:p w:rsidR="004339FC" w:rsidRDefault="004339FC"/>
                          <w:p w:rsidR="004339FC" w:rsidRDefault="004339FC"/>
                          <w:p w:rsidR="004339FC" w:rsidRPr="008700D6" w:rsidRDefault="004339FC">
                            <w:r>
                              <w:t>sglgfglkgdlkghdgkdiptoyiegohihbohb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pt;margin-top:134.15pt;width:9.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" filled="f" stroked="f">
                <v:textbox inset=",7.2pt,,7.2pt">
                  <w:txbxContent>
                    <w:p w:rsidR="008700D6" w:rsidRPr="008700D6" w:rsidRDefault="00A23A83" w:rsidP="005C4E2F">
                      <w:pPr>
                        <w:rPr>
                          <w:b/>
                          <w:color w:val="000000" w:themeColor="text1"/>
                          <w:sz w:val="8"/>
                          <w:szCs w:val="8"/>
                        </w:rPr>
                      </w:pPr>
                      <w:r w:rsidRPr="005D241E">
                        <w:rPr>
                          <w:b/>
                          <w:color w:val="000000" w:themeColor="text1"/>
                          <w:sz w:val="20"/>
                          <w:szCs w:val="20"/>
                        </w:rPr>
                        <w:t xml:space="preserve">, </w:t>
                      </w:r>
                    </w:p>
                    <w:p w:rsidR="00A23A83" w:rsidRPr="005D241E" w:rsidRDefault="008700D6" w:rsidP="005C4E2F">
                      <w:pPr>
                        <w:rPr>
                          <w:b/>
                          <w:color w:val="000000" w:themeColor="text1"/>
                          <w:sz w:val="20"/>
                          <w:szCs w:val="20"/>
                        </w:rPr>
                      </w:pPr>
                      <w:r w:rsidRPr="008700D6">
                        <w:rPr>
                          <w:b/>
                          <w:color w:val="000000" w:themeColor="text1"/>
                        </w:rPr>
                        <w:t xml:space="preserve">Incident Type: </w:t>
                      </w:r>
                      <w:sdt>
                        <w:sdtPr>
                          <w:rPr>
                            <w:color w:val="000000" w:themeColor="text1"/>
                          </w:rPr>
                          <w:id w:val="-18785484"/>
                          <w:dropDownList>
                            <w:listItem w:value="Choose an item."/>
                            <w:listItem w:displayText="Hijack" w:value="Hijack"/>
                            <w:listItem w:displayText="Attack" w:value="Attack"/>
                            <w:listItem w:displayText="Suspicious Approach" w:value="Suspicious Approach"/>
                            <w:listItem w:displayText="Boarding" w:value="Boarding"/>
                            <w:listItem w:displayText="Robbery at Anchor" w:value="Robbery at Anchor"/>
                          </w:dropDownList>
                        </w:sdtPr>
                        <w:sdtEndPr/>
                        <w:sdtContent>
                          <w:r w:rsidRPr="008700D6">
                            <w:rPr>
                              <w:color w:val="000000" w:themeColor="text1"/>
                            </w:rPr>
                            <w:t>Suspicious Approach</w:t>
                          </w:r>
                        </w:sdtContent>
                      </w:sdt>
                    </w:p>
                    <w:p w:rsidR="008700D6" w:rsidRDefault="004339FC">
                      <w:proofErr w:type="spellStart"/>
                      <w:r>
                        <w:t>Jfkjgjlgkdjgdfjgdglkdjggjgkdjgkgjgjdg</w:t>
                      </w:r>
                      <w:proofErr w:type="spellEnd"/>
                    </w:p>
                    <w:p w:rsidR="004339FC" w:rsidRDefault="004339FC"/>
                    <w:p w:rsidR="004339FC" w:rsidRDefault="004339FC"/>
                    <w:p w:rsidR="004339FC" w:rsidRDefault="004339FC"/>
                    <w:p w:rsidR="004339FC" w:rsidRDefault="004339FC"/>
                    <w:p w:rsidR="004339FC" w:rsidRPr="008700D6" w:rsidRDefault="004339FC">
                      <w:proofErr w:type="spellStart"/>
                      <w:proofErr w:type="gramStart"/>
                      <w:r>
                        <w:t>sglgfglkgdlkghdgkdiptoyiegohihbohb</w:t>
                      </w:r>
                      <w:proofErr w:type="spellEnd"/>
                      <w:proofErr w:type="gramEnd"/>
                    </w:p>
                  </w:txbxContent>
                </v:textbox>
                <w10:wrap type="tight"/>
              </v:shape>
            </w:pict>
          </mc:Fallback>
        </mc:AlternateContent>
      </w: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5722620</wp:posOffset>
                </wp:positionH>
                <wp:positionV relativeFrom="paragraph">
                  <wp:posOffset>6732905</wp:posOffset>
                </wp:positionV>
                <wp:extent cx="113665" cy="114300"/>
                <wp:effectExtent l="0" t="1905" r="4445" b="0"/>
                <wp:wrapTight wrapText="bothSides">
                  <wp:wrapPolygon edited="0">
                    <wp:start x="0" y="0"/>
                    <wp:lineTo x="21600" y="0"/>
                    <wp:lineTo x="21600" y="21600"/>
                    <wp:lineTo x="0" y="21600"/>
                    <wp:lineTo x="0" y="0"/>
                  </wp:wrapPolygon>
                </wp:wrapT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83" w:rsidRPr="005338EB" w:rsidRDefault="00A23A83" w:rsidP="00DF5C9F">
                            <w:pPr>
                              <w:spacing w:after="0" w:line="240" w:lineRule="auto"/>
                              <w:jc w:val="center"/>
                              <w:rPr>
                                <w:b/>
                                <w:color w:val="FFFFFF" w:themeColor="background1"/>
                                <w:sz w:val="40"/>
                                <w:szCs w:val="40"/>
                                <w14:props3d w14:extrusionH="57150" w14:contourW="0" w14:prstMaterial="warmMatte">
                                  <w14:bevelT w14:w="38100" w14:h="38100" w14:prst="angle"/>
                                </w14:props3d>
                              </w:rPr>
                            </w:pPr>
                            <w:r w:rsidRPr="005338EB">
                              <w:rPr>
                                <w:b/>
                                <w:color w:val="FFFFFF" w:themeColor="background1"/>
                                <w:sz w:val="40"/>
                                <w:szCs w:val="40"/>
                                <w14:props3d w14:extrusionH="57150" w14:contourW="0" w14:prstMaterial="warmMatte">
                                  <w14:bevelT w14:w="38100" w14:h="38100" w14:prst="angle"/>
                                </w14:props3d>
                              </w:rPr>
                              <w:t>ANTI – PIRACY UPDATE</w:t>
                            </w:r>
                            <w:r w:rsidR="00FD5FDB" w:rsidRPr="005338EB">
                              <w:rPr>
                                <w:b/>
                                <w:color w:val="FFFFFF" w:themeColor="background1"/>
                                <w:sz w:val="40"/>
                                <w:szCs w:val="40"/>
                                <w14:props3d w14:extrusionH="57150" w14:contourW="0" w14:prstMaterial="warmMatte">
                                  <w14:bevelT w14:w="38100" w14:h="38100" w14:prst="angle"/>
                                </w14:props3d>
                              </w:rPr>
                              <w:t xml:space="preserve"> </w:t>
                            </w:r>
                            <w:r w:rsidR="00F638C1" w:rsidRPr="005338EB">
                              <w:rPr>
                                <w:b/>
                                <w:color w:val="FFFFFF" w:themeColor="background1"/>
                                <w:sz w:val="40"/>
                                <w:szCs w:val="40"/>
                                <w14:props3d w14:extrusionH="57150" w14:contourW="0" w14:prstMaterial="warmMatte">
                                  <w14:bevelT w14:w="38100" w14:h="38100" w14:prst="angle"/>
                                </w14:props3d>
                              </w:rPr>
                              <w:t>104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0.6pt;margin-top:530.15pt;width:8.9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" filled="f" stroked="f">
                <v:textbox inset=",7.2pt,,7.2pt">
                  <w:txbxContent>
                    <w:p w:rsidR="00A23A83" w:rsidRPr="005338EB" w:rsidRDefault="00A23A83" w:rsidP="00DF5C9F">
                      <w:pPr>
                        <w:spacing w:after="0" w:line="240" w:lineRule="auto"/>
                        <w:jc w:val="center"/>
                        <w:rPr>
                          <w:b/>
                          <w:color w:val="FFFFFF" w:themeColor="background1"/>
                          <w:sz w:val="40"/>
                          <w:szCs w:val="40"/>
                          <w14:props3d w14:extrusionH="57150" w14:contourW="0" w14:prstMaterial="warmMatte">
                            <w14:bevelT w14:w="38100" w14:h="38100" w14:prst="angle"/>
                          </w14:props3d>
                        </w:rPr>
                      </w:pPr>
                      <w:r w:rsidRPr="005338EB">
                        <w:rPr>
                          <w:b/>
                          <w:color w:val="FFFFFF" w:themeColor="background1"/>
                          <w:sz w:val="40"/>
                          <w:szCs w:val="40"/>
                          <w14:props3d w14:extrusionH="57150" w14:contourW="0" w14:prstMaterial="warmMatte">
                            <w14:bevelT w14:w="38100" w14:h="38100" w14:prst="angle"/>
                          </w14:props3d>
                        </w:rPr>
                        <w:t>ANTI – PIRACY UPDATE</w:t>
                      </w:r>
                      <w:r w:rsidR="00FD5FDB" w:rsidRPr="005338EB">
                        <w:rPr>
                          <w:b/>
                          <w:color w:val="FFFFFF" w:themeColor="background1"/>
                          <w:sz w:val="40"/>
                          <w:szCs w:val="40"/>
                          <w14:props3d w14:extrusionH="57150" w14:contourW="0" w14:prstMaterial="warmMatte">
                            <w14:bevelT w14:w="38100" w14:h="38100" w14:prst="angle"/>
                          </w14:props3d>
                        </w:rPr>
                        <w:t xml:space="preserve"> </w:t>
                      </w:r>
                      <w:r w:rsidR="00F638C1" w:rsidRPr="005338EB">
                        <w:rPr>
                          <w:b/>
                          <w:color w:val="FFFFFF" w:themeColor="background1"/>
                          <w:sz w:val="40"/>
                          <w:szCs w:val="40"/>
                          <w14:props3d w14:extrusionH="57150" w14:contourW="0" w14:prstMaterial="warmMatte">
                            <w14:bevelT w14:w="38100" w14:h="38100" w14:prst="angle"/>
                          </w14:props3d>
                        </w:rPr>
                        <w:t>104</w:t>
                      </w:r>
                    </w:p>
                  </w:txbxContent>
                </v:textbox>
                <w10:wrap type="tight"/>
              </v:shape>
            </w:pict>
          </mc:Fallback>
        </mc:AlternateContent>
      </w:r>
    </w:p>
    <w:sectPr w:rsidR="00737965" w:rsidSect="00F63E24">
      <w:headerReference w:type="default" r:id="rId9"/>
      <w:footerReference w:type="default" r:id="rId10"/>
      <w:pgSz w:w="11906" w:h="16838"/>
      <w:pgMar w:top="1440" w:right="1368" w:bottom="993" w:left="1152" w:header="708"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32" w:rsidRDefault="008C1D32" w:rsidP="00A114FB">
      <w:pPr>
        <w:spacing w:after="0" w:line="240" w:lineRule="auto"/>
      </w:pPr>
      <w:r>
        <w:separator/>
      </w:r>
    </w:p>
  </w:endnote>
  <w:endnote w:type="continuationSeparator" w:id="0">
    <w:p w:rsidR="008C1D32" w:rsidRDefault="008C1D32" w:rsidP="00A1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83" w:rsidRDefault="00A23A83">
    <w:pPr>
      <w:pStyle w:val="Stopka"/>
    </w:pPr>
  </w:p>
  <w:tbl>
    <w:tblPr>
      <w:tblW w:w="4963" w:type="pct"/>
      <w:tblCellMar>
        <w:top w:w="72" w:type="dxa"/>
        <w:left w:w="115" w:type="dxa"/>
        <w:bottom w:w="72" w:type="dxa"/>
        <w:right w:w="115" w:type="dxa"/>
      </w:tblCellMar>
      <w:tblLook w:val="04A0" w:firstRow="1" w:lastRow="0" w:firstColumn="1" w:lastColumn="0" w:noHBand="0" w:noVBand="1"/>
    </w:tblPr>
    <w:tblGrid>
      <w:gridCol w:w="8661"/>
      <w:gridCol w:w="884"/>
    </w:tblGrid>
    <w:tr w:rsidR="00055CF4" w:rsidRPr="000409D1" w:rsidTr="0093204E">
      <w:tc>
        <w:tcPr>
          <w:tcW w:w="4537" w:type="pct"/>
          <w:tcBorders>
            <w:top w:val="single" w:sz="4" w:space="0" w:color="000000" w:themeColor="text1"/>
          </w:tcBorders>
        </w:tcPr>
        <w:p w:rsidR="00055CF4" w:rsidRPr="000409D1" w:rsidRDefault="00055CF4" w:rsidP="00096377">
          <w:pPr>
            <w:tabs>
              <w:tab w:val="center" w:pos="4680"/>
              <w:tab w:val="right" w:pos="9360"/>
            </w:tabs>
            <w:spacing w:after="0" w:line="240" w:lineRule="auto"/>
            <w:rPr>
              <w:rFonts w:ascii="Calibri" w:eastAsia="Calibri" w:hAnsi="Calibri"/>
            </w:rPr>
          </w:pPr>
          <w:r w:rsidRPr="000409D1">
            <w:rPr>
              <w:rFonts w:ascii="Calibri" w:eastAsia="Calibri" w:hAnsi="Calibri"/>
            </w:rPr>
            <w:t>ALLMODE LIMITED| Allmo</w:t>
          </w:r>
          <w:r>
            <w:rPr>
              <w:rFonts w:ascii="Calibri" w:eastAsia="Calibri" w:hAnsi="Calibri"/>
            </w:rPr>
            <w:t>de Section 800 – Intelligence– 80</w:t>
          </w:r>
          <w:r w:rsidR="000434EB">
            <w:rPr>
              <w:rFonts w:ascii="Calibri" w:eastAsia="Calibri" w:hAnsi="Calibri"/>
            </w:rPr>
            <w:t>1-</w:t>
          </w:r>
          <w:r w:rsidR="00096377">
            <w:rPr>
              <w:rFonts w:ascii="Calibri" w:eastAsia="Calibri" w:hAnsi="Calibri"/>
            </w:rPr>
            <w:t xml:space="preserve"> Maritime Intelligence</w:t>
          </w:r>
          <w:r w:rsidRPr="000409D1">
            <w:rPr>
              <w:rFonts w:ascii="Calibri" w:eastAsia="Calibri" w:hAnsi="Calibri"/>
            </w:rPr>
            <w:t xml:space="preserve"> </w:t>
          </w:r>
        </w:p>
      </w:tc>
      <w:tc>
        <w:tcPr>
          <w:tcW w:w="463" w:type="pct"/>
          <w:tcBorders>
            <w:top w:val="single" w:sz="4" w:space="0" w:color="C0504D" w:themeColor="accent2"/>
          </w:tcBorders>
          <w:shd w:val="clear" w:color="auto" w:fill="943634" w:themeFill="accent2" w:themeFillShade="BF"/>
        </w:tcPr>
        <w:p w:rsidR="00055CF4" w:rsidRPr="000409D1" w:rsidRDefault="00055CF4" w:rsidP="0093204E">
          <w:pPr>
            <w:tabs>
              <w:tab w:val="center" w:pos="4680"/>
              <w:tab w:val="right" w:pos="9360"/>
            </w:tabs>
            <w:spacing w:after="0" w:line="240" w:lineRule="auto"/>
            <w:jc w:val="center"/>
            <w:rPr>
              <w:rFonts w:ascii="Calibri" w:eastAsia="Calibri" w:hAnsi="Calibri"/>
              <w:color w:val="FFFFFF"/>
            </w:rPr>
          </w:pPr>
          <w:r w:rsidRPr="000409D1">
            <w:rPr>
              <w:rFonts w:ascii="Calibri" w:eastAsia="Calibri" w:hAnsi="Calibri"/>
            </w:rPr>
            <w:fldChar w:fldCharType="begin"/>
          </w:r>
          <w:r w:rsidRPr="000409D1">
            <w:rPr>
              <w:rFonts w:ascii="Calibri" w:eastAsia="Calibri" w:hAnsi="Calibri"/>
            </w:rPr>
            <w:instrText xml:space="preserve"> PAGE   \* MERGEFORMAT </w:instrText>
          </w:r>
          <w:r w:rsidRPr="000409D1">
            <w:rPr>
              <w:rFonts w:ascii="Calibri" w:eastAsia="Calibri" w:hAnsi="Calibri"/>
            </w:rPr>
            <w:fldChar w:fldCharType="separate"/>
          </w:r>
          <w:r w:rsidR="008C1D32" w:rsidRPr="008C1D32">
            <w:rPr>
              <w:rFonts w:ascii="Calibri" w:eastAsia="Calibri" w:hAnsi="Calibri"/>
              <w:noProof/>
              <w:color w:val="FFFFFF"/>
            </w:rPr>
            <w:t>1</w:t>
          </w:r>
          <w:r w:rsidRPr="000409D1">
            <w:rPr>
              <w:rFonts w:ascii="Calibri" w:eastAsia="Calibri" w:hAnsi="Calibri"/>
              <w:noProof/>
              <w:color w:val="FFFFFF"/>
            </w:rPr>
            <w:fldChar w:fldCharType="end"/>
          </w:r>
        </w:p>
      </w:tc>
    </w:tr>
  </w:tbl>
  <w:p w:rsidR="00055CF4" w:rsidRDefault="00055C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32" w:rsidRDefault="008C1D32" w:rsidP="00A114FB">
      <w:pPr>
        <w:spacing w:after="0" w:line="240" w:lineRule="auto"/>
      </w:pPr>
      <w:r>
        <w:separator/>
      </w:r>
    </w:p>
  </w:footnote>
  <w:footnote w:type="continuationSeparator" w:id="0">
    <w:p w:rsidR="008C1D32" w:rsidRDefault="008C1D32" w:rsidP="00A1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5E" w:rsidRPr="007B655E" w:rsidRDefault="007B655E" w:rsidP="007B655E">
    <w:pPr>
      <w:tabs>
        <w:tab w:val="center" w:pos="4680"/>
        <w:tab w:val="right" w:pos="9360"/>
      </w:tabs>
      <w:spacing w:after="0" w:line="240" w:lineRule="auto"/>
      <w:ind w:hanging="142"/>
      <w:rPr>
        <w:rFonts w:ascii="Times New Roman" w:eastAsia="SimSun" w:hAnsi="Times New Roman" w:cs="Angsana New"/>
        <w:sz w:val="20"/>
        <w:szCs w:val="20"/>
        <w:lang w:val="en-US" w:bidi="th-TH"/>
      </w:rPr>
    </w:pPr>
    <w:r>
      <w:rPr>
        <w:rFonts w:ascii="Times New Roman" w:eastAsia="SimSun" w:hAnsi="Times New Roman" w:cs="Angsana New"/>
        <w:noProof/>
        <w:sz w:val="20"/>
        <w:szCs w:val="20"/>
        <w:lang w:val="pl-PL" w:eastAsia="pl-PL"/>
      </w:rPr>
      <w:drawing>
        <wp:anchor distT="0" distB="0" distL="114300" distR="114300" simplePos="0" relativeHeight="251659264" behindDoc="1" locked="0" layoutInCell="1" allowOverlap="1" wp14:anchorId="1BCDBAC4" wp14:editId="3E82C50C">
          <wp:simplePos x="0" y="0"/>
          <wp:positionH relativeFrom="column">
            <wp:posOffset>3740785</wp:posOffset>
          </wp:positionH>
          <wp:positionV relativeFrom="paragraph">
            <wp:posOffset>7620</wp:posOffset>
          </wp:positionV>
          <wp:extent cx="2240042" cy="684000"/>
          <wp:effectExtent l="0" t="0" r="8255" b="1905"/>
          <wp:wrapThrough wrapText="bothSides">
            <wp:wrapPolygon edited="0">
              <wp:start x="0" y="0"/>
              <wp:lineTo x="0" y="21058"/>
              <wp:lineTo x="21496" y="21058"/>
              <wp:lineTo x="2149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0042"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55E" w:rsidRPr="007B655E" w:rsidRDefault="007B655E" w:rsidP="007B655E">
    <w:pPr>
      <w:tabs>
        <w:tab w:val="center" w:pos="4513"/>
        <w:tab w:val="right" w:pos="9026"/>
      </w:tabs>
      <w:spacing w:after="0" w:line="240" w:lineRule="auto"/>
      <w:rPr>
        <w:rFonts w:ascii="Times New Roman" w:eastAsia="SimSun" w:hAnsi="Times New Roman" w:cs="Angsana New"/>
        <w:sz w:val="20"/>
        <w:szCs w:val="20"/>
        <w:lang w:val="en-US" w:bidi="th-TH"/>
      </w:rPr>
    </w:pPr>
  </w:p>
  <w:p w:rsidR="000C7FD5" w:rsidRPr="00C4609D" w:rsidRDefault="000C7FD5" w:rsidP="000C7FD5">
    <w:pPr>
      <w:tabs>
        <w:tab w:val="center" w:pos="4513"/>
        <w:tab w:val="right" w:pos="9026"/>
      </w:tabs>
      <w:spacing w:after="0" w:line="240" w:lineRule="auto"/>
      <w:rPr>
        <w:noProof/>
        <w:sz w:val="12"/>
        <w:szCs w:val="12"/>
        <w:lang w:eastAsia="en-GB"/>
      </w:rPr>
    </w:pPr>
    <w:r w:rsidRPr="00C4609D">
      <w:rPr>
        <w:noProof/>
        <w:sz w:val="12"/>
        <w:szCs w:val="12"/>
        <w:lang w:eastAsia="en-GB"/>
      </w:rPr>
      <w:t>Allmode Doc  801.04</w:t>
    </w:r>
  </w:p>
  <w:p w:rsidR="000C7FD5" w:rsidRPr="00C4609D" w:rsidRDefault="000C7FD5" w:rsidP="000C7FD5">
    <w:pPr>
      <w:tabs>
        <w:tab w:val="center" w:pos="4513"/>
        <w:tab w:val="right" w:pos="9026"/>
      </w:tabs>
      <w:spacing w:after="0" w:line="240" w:lineRule="auto"/>
      <w:rPr>
        <w:noProof/>
        <w:sz w:val="12"/>
        <w:szCs w:val="12"/>
        <w:lang w:eastAsia="en-GB"/>
      </w:rPr>
    </w:pPr>
    <w:r w:rsidRPr="00C4609D">
      <w:rPr>
        <w:noProof/>
        <w:sz w:val="12"/>
        <w:szCs w:val="12"/>
        <w:lang w:eastAsia="en-GB"/>
      </w:rPr>
      <w:t>Intelligence. Advisory Notice Form.v0</w:t>
    </w:r>
    <w:r w:rsidR="00A51510">
      <w:rPr>
        <w:noProof/>
        <w:sz w:val="12"/>
        <w:szCs w:val="12"/>
        <w:lang w:eastAsia="en-GB"/>
      </w:rPr>
      <w:t>2</w:t>
    </w:r>
    <w:r w:rsidRPr="00C4609D">
      <w:rPr>
        <w:noProof/>
        <w:sz w:val="12"/>
        <w:szCs w:val="12"/>
        <w:lang w:eastAsia="en-GB"/>
      </w:rPr>
      <w:t xml:space="preserve"> </w:t>
    </w:r>
    <w:r w:rsidR="00A51510">
      <w:rPr>
        <w:noProof/>
        <w:sz w:val="12"/>
        <w:szCs w:val="12"/>
        <w:lang w:eastAsia="en-GB"/>
      </w:rPr>
      <w:t>March 2014</w:t>
    </w:r>
    <w:r w:rsidRPr="007B655E">
      <w:rPr>
        <w:rFonts w:eastAsia="SimSun"/>
        <w:noProof/>
        <w:color w:val="000000"/>
        <w:sz w:val="12"/>
        <w:szCs w:val="12"/>
        <w:lang w:val="en-US" w:eastAsia="en-GB"/>
      </w:rPr>
      <w:t xml:space="preserve"> </w:t>
    </w:r>
  </w:p>
  <w:p w:rsidR="00A23A83" w:rsidRDefault="00A23A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6B59"/>
    <w:multiLevelType w:val="hybridMultilevel"/>
    <w:tmpl w:val="D7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FB"/>
    <w:rsid w:val="00002170"/>
    <w:rsid w:val="000175DB"/>
    <w:rsid w:val="0002396D"/>
    <w:rsid w:val="000279BD"/>
    <w:rsid w:val="00031F4C"/>
    <w:rsid w:val="00035B84"/>
    <w:rsid w:val="000434EB"/>
    <w:rsid w:val="00051F65"/>
    <w:rsid w:val="00055CF4"/>
    <w:rsid w:val="0006620C"/>
    <w:rsid w:val="00071559"/>
    <w:rsid w:val="000718BC"/>
    <w:rsid w:val="00075F3F"/>
    <w:rsid w:val="00095AC4"/>
    <w:rsid w:val="00096377"/>
    <w:rsid w:val="000C6DAF"/>
    <w:rsid w:val="000C7FD5"/>
    <w:rsid w:val="000D2C49"/>
    <w:rsid w:val="000E2D5C"/>
    <w:rsid w:val="000E54C9"/>
    <w:rsid w:val="000E7837"/>
    <w:rsid w:val="000F576C"/>
    <w:rsid w:val="00100C2D"/>
    <w:rsid w:val="00104E33"/>
    <w:rsid w:val="00120C62"/>
    <w:rsid w:val="001378A5"/>
    <w:rsid w:val="0016642B"/>
    <w:rsid w:val="001B1118"/>
    <w:rsid w:val="001C766F"/>
    <w:rsid w:val="002016A1"/>
    <w:rsid w:val="002039E6"/>
    <w:rsid w:val="00210531"/>
    <w:rsid w:val="00213A6F"/>
    <w:rsid w:val="0021466D"/>
    <w:rsid w:val="002262ED"/>
    <w:rsid w:val="0026338F"/>
    <w:rsid w:val="00284061"/>
    <w:rsid w:val="00287B6E"/>
    <w:rsid w:val="002A5D93"/>
    <w:rsid w:val="002B5A5E"/>
    <w:rsid w:val="002C095D"/>
    <w:rsid w:val="002D0F17"/>
    <w:rsid w:val="002D4C43"/>
    <w:rsid w:val="002E2B64"/>
    <w:rsid w:val="002F2C11"/>
    <w:rsid w:val="002F4F12"/>
    <w:rsid w:val="002F6D68"/>
    <w:rsid w:val="003018A8"/>
    <w:rsid w:val="003032C6"/>
    <w:rsid w:val="003405A1"/>
    <w:rsid w:val="00371FCE"/>
    <w:rsid w:val="00385C4C"/>
    <w:rsid w:val="003A72B3"/>
    <w:rsid w:val="003D46A4"/>
    <w:rsid w:val="003E320E"/>
    <w:rsid w:val="0041743B"/>
    <w:rsid w:val="004339FC"/>
    <w:rsid w:val="0047689F"/>
    <w:rsid w:val="004921C8"/>
    <w:rsid w:val="004936FE"/>
    <w:rsid w:val="004A2C47"/>
    <w:rsid w:val="004C67D9"/>
    <w:rsid w:val="004D68B2"/>
    <w:rsid w:val="004E0B35"/>
    <w:rsid w:val="004E0B6E"/>
    <w:rsid w:val="00506E83"/>
    <w:rsid w:val="00525E5C"/>
    <w:rsid w:val="005260FB"/>
    <w:rsid w:val="005309ED"/>
    <w:rsid w:val="005338EB"/>
    <w:rsid w:val="0053757B"/>
    <w:rsid w:val="00537CE6"/>
    <w:rsid w:val="005549BF"/>
    <w:rsid w:val="00560C8B"/>
    <w:rsid w:val="0057251D"/>
    <w:rsid w:val="005A33EB"/>
    <w:rsid w:val="005B2FEE"/>
    <w:rsid w:val="005C4E2F"/>
    <w:rsid w:val="005D241E"/>
    <w:rsid w:val="00610540"/>
    <w:rsid w:val="00622F24"/>
    <w:rsid w:val="00631ADA"/>
    <w:rsid w:val="00636F55"/>
    <w:rsid w:val="00640C87"/>
    <w:rsid w:val="00663DB5"/>
    <w:rsid w:val="00664BF7"/>
    <w:rsid w:val="00672F39"/>
    <w:rsid w:val="00675C95"/>
    <w:rsid w:val="00675E55"/>
    <w:rsid w:val="0067621A"/>
    <w:rsid w:val="00680EA4"/>
    <w:rsid w:val="00687957"/>
    <w:rsid w:val="006B24A0"/>
    <w:rsid w:val="006C1AAB"/>
    <w:rsid w:val="006F3206"/>
    <w:rsid w:val="006F394E"/>
    <w:rsid w:val="00702E89"/>
    <w:rsid w:val="00705097"/>
    <w:rsid w:val="00720120"/>
    <w:rsid w:val="007221D1"/>
    <w:rsid w:val="00731F1D"/>
    <w:rsid w:val="00737965"/>
    <w:rsid w:val="00760388"/>
    <w:rsid w:val="00764E2D"/>
    <w:rsid w:val="00792F10"/>
    <w:rsid w:val="007B3482"/>
    <w:rsid w:val="007B4FFF"/>
    <w:rsid w:val="007B655E"/>
    <w:rsid w:val="007B6CE6"/>
    <w:rsid w:val="007C16AB"/>
    <w:rsid w:val="007E2E70"/>
    <w:rsid w:val="007F5774"/>
    <w:rsid w:val="00805EBF"/>
    <w:rsid w:val="00823D53"/>
    <w:rsid w:val="00824301"/>
    <w:rsid w:val="0083163D"/>
    <w:rsid w:val="00843E72"/>
    <w:rsid w:val="008678EF"/>
    <w:rsid w:val="008700D6"/>
    <w:rsid w:val="00891280"/>
    <w:rsid w:val="008C1D32"/>
    <w:rsid w:val="008C4657"/>
    <w:rsid w:val="008D4366"/>
    <w:rsid w:val="008D4599"/>
    <w:rsid w:val="0091128B"/>
    <w:rsid w:val="00941BEA"/>
    <w:rsid w:val="00945CA1"/>
    <w:rsid w:val="00947ACA"/>
    <w:rsid w:val="00953D54"/>
    <w:rsid w:val="00953F8A"/>
    <w:rsid w:val="00984EA7"/>
    <w:rsid w:val="009B0D64"/>
    <w:rsid w:val="009E7353"/>
    <w:rsid w:val="009F543A"/>
    <w:rsid w:val="00A114FB"/>
    <w:rsid w:val="00A22306"/>
    <w:rsid w:val="00A23A83"/>
    <w:rsid w:val="00A304CE"/>
    <w:rsid w:val="00A30503"/>
    <w:rsid w:val="00A51510"/>
    <w:rsid w:val="00A81A3C"/>
    <w:rsid w:val="00A85218"/>
    <w:rsid w:val="00AC3F90"/>
    <w:rsid w:val="00AC448B"/>
    <w:rsid w:val="00B12235"/>
    <w:rsid w:val="00B249F7"/>
    <w:rsid w:val="00B47E10"/>
    <w:rsid w:val="00B55EAC"/>
    <w:rsid w:val="00B61121"/>
    <w:rsid w:val="00B63725"/>
    <w:rsid w:val="00BA04C5"/>
    <w:rsid w:val="00BA47C4"/>
    <w:rsid w:val="00BA4BE5"/>
    <w:rsid w:val="00BB140A"/>
    <w:rsid w:val="00BB4EDF"/>
    <w:rsid w:val="00BF77DE"/>
    <w:rsid w:val="00C06538"/>
    <w:rsid w:val="00C135F3"/>
    <w:rsid w:val="00C1440A"/>
    <w:rsid w:val="00C1745E"/>
    <w:rsid w:val="00C20472"/>
    <w:rsid w:val="00C248EF"/>
    <w:rsid w:val="00C30EB3"/>
    <w:rsid w:val="00C37378"/>
    <w:rsid w:val="00C420F5"/>
    <w:rsid w:val="00C44C9C"/>
    <w:rsid w:val="00C62957"/>
    <w:rsid w:val="00C71D1D"/>
    <w:rsid w:val="00CA4A94"/>
    <w:rsid w:val="00CB1E3E"/>
    <w:rsid w:val="00CB5A50"/>
    <w:rsid w:val="00CC6326"/>
    <w:rsid w:val="00CF2AE3"/>
    <w:rsid w:val="00CF42CA"/>
    <w:rsid w:val="00CF5EB9"/>
    <w:rsid w:val="00D15633"/>
    <w:rsid w:val="00D463CD"/>
    <w:rsid w:val="00D64F14"/>
    <w:rsid w:val="00D65B68"/>
    <w:rsid w:val="00D65BA5"/>
    <w:rsid w:val="00D70065"/>
    <w:rsid w:val="00D70FEF"/>
    <w:rsid w:val="00D96084"/>
    <w:rsid w:val="00DA6D63"/>
    <w:rsid w:val="00DB754D"/>
    <w:rsid w:val="00DB7E94"/>
    <w:rsid w:val="00DC3F06"/>
    <w:rsid w:val="00DE6710"/>
    <w:rsid w:val="00DE7CC5"/>
    <w:rsid w:val="00DF5C9F"/>
    <w:rsid w:val="00E05A27"/>
    <w:rsid w:val="00E61BD7"/>
    <w:rsid w:val="00E63C9B"/>
    <w:rsid w:val="00E67A03"/>
    <w:rsid w:val="00E72B2D"/>
    <w:rsid w:val="00EA5730"/>
    <w:rsid w:val="00EC56B4"/>
    <w:rsid w:val="00EE37EE"/>
    <w:rsid w:val="00EE4BA8"/>
    <w:rsid w:val="00EE708E"/>
    <w:rsid w:val="00EF0C5F"/>
    <w:rsid w:val="00EF622E"/>
    <w:rsid w:val="00F4146E"/>
    <w:rsid w:val="00F427AA"/>
    <w:rsid w:val="00F53AA3"/>
    <w:rsid w:val="00F638C1"/>
    <w:rsid w:val="00F63E24"/>
    <w:rsid w:val="00F670F0"/>
    <w:rsid w:val="00F708EE"/>
    <w:rsid w:val="00F9201E"/>
    <w:rsid w:val="00F96958"/>
    <w:rsid w:val="00FD5FDB"/>
    <w:rsid w:val="00FE0D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D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1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4FB"/>
    <w:rPr>
      <w:rFonts w:ascii="Tahoma" w:hAnsi="Tahoma" w:cs="Tahoma"/>
      <w:sz w:val="16"/>
      <w:szCs w:val="16"/>
    </w:rPr>
  </w:style>
  <w:style w:type="paragraph" w:styleId="Nagwek">
    <w:name w:val="header"/>
    <w:basedOn w:val="Normalny"/>
    <w:link w:val="NagwekZnak"/>
    <w:uiPriority w:val="99"/>
    <w:unhideWhenUsed/>
    <w:rsid w:val="00A114F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114FB"/>
  </w:style>
  <w:style w:type="paragraph" w:styleId="Stopka">
    <w:name w:val="footer"/>
    <w:basedOn w:val="Normalny"/>
    <w:link w:val="StopkaZnak"/>
    <w:uiPriority w:val="99"/>
    <w:unhideWhenUsed/>
    <w:rsid w:val="00A114F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114FB"/>
  </w:style>
  <w:style w:type="character" w:styleId="Hipercze">
    <w:name w:val="Hyperlink"/>
    <w:basedOn w:val="Domylnaczcionkaakapitu"/>
    <w:uiPriority w:val="99"/>
    <w:rsid w:val="002F6D68"/>
    <w:rPr>
      <w:color w:val="0000FF"/>
      <w:u w:val="single"/>
    </w:rPr>
  </w:style>
  <w:style w:type="character" w:styleId="UyteHipercze">
    <w:name w:val="FollowedHyperlink"/>
    <w:basedOn w:val="Domylnaczcionkaakapitu"/>
    <w:uiPriority w:val="99"/>
    <w:semiHidden/>
    <w:unhideWhenUsed/>
    <w:rsid w:val="002F6D68"/>
    <w:rPr>
      <w:color w:val="800080" w:themeColor="followedHyperlink"/>
      <w:u w:val="single"/>
    </w:rPr>
  </w:style>
  <w:style w:type="character" w:styleId="HTML-staaszeroko">
    <w:name w:val="HTML Typewriter"/>
    <w:basedOn w:val="Domylnaczcionkaakapitu"/>
    <w:uiPriority w:val="99"/>
    <w:rsid w:val="004E0B35"/>
    <w:rPr>
      <w:rFonts w:ascii="Courier" w:eastAsiaTheme="minorHAnsi" w:hAnsi="Courier" w:cs="Courier"/>
      <w:sz w:val="20"/>
    </w:rPr>
  </w:style>
  <w:style w:type="character" w:styleId="Tekstzastpczy">
    <w:name w:val="Placeholder Text"/>
    <w:basedOn w:val="Domylnaczcionkaakapitu"/>
    <w:uiPriority w:val="99"/>
    <w:semiHidden/>
    <w:rsid w:val="00095AC4"/>
    <w:rPr>
      <w:color w:val="808080"/>
    </w:rPr>
  </w:style>
  <w:style w:type="table" w:styleId="Tabela-Siatka">
    <w:name w:val="Table Grid"/>
    <w:basedOn w:val="Standardowy"/>
    <w:uiPriority w:val="59"/>
    <w:rsid w:val="002B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75DB"/>
    <w:pPr>
      <w:ind w:left="720"/>
      <w:contextualSpacing/>
    </w:pPr>
  </w:style>
  <w:style w:type="paragraph" w:styleId="NormalnyWeb">
    <w:name w:val="Normal (Web)"/>
    <w:basedOn w:val="Normalny"/>
    <w:uiPriority w:val="99"/>
    <w:semiHidden/>
    <w:unhideWhenUsed/>
    <w:rsid w:val="005A33E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D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1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4FB"/>
    <w:rPr>
      <w:rFonts w:ascii="Tahoma" w:hAnsi="Tahoma" w:cs="Tahoma"/>
      <w:sz w:val="16"/>
      <w:szCs w:val="16"/>
    </w:rPr>
  </w:style>
  <w:style w:type="paragraph" w:styleId="Nagwek">
    <w:name w:val="header"/>
    <w:basedOn w:val="Normalny"/>
    <w:link w:val="NagwekZnak"/>
    <w:uiPriority w:val="99"/>
    <w:unhideWhenUsed/>
    <w:rsid w:val="00A114F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114FB"/>
  </w:style>
  <w:style w:type="paragraph" w:styleId="Stopka">
    <w:name w:val="footer"/>
    <w:basedOn w:val="Normalny"/>
    <w:link w:val="StopkaZnak"/>
    <w:uiPriority w:val="99"/>
    <w:unhideWhenUsed/>
    <w:rsid w:val="00A114F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114FB"/>
  </w:style>
  <w:style w:type="character" w:styleId="Hipercze">
    <w:name w:val="Hyperlink"/>
    <w:basedOn w:val="Domylnaczcionkaakapitu"/>
    <w:uiPriority w:val="99"/>
    <w:rsid w:val="002F6D68"/>
    <w:rPr>
      <w:color w:val="0000FF"/>
      <w:u w:val="single"/>
    </w:rPr>
  </w:style>
  <w:style w:type="character" w:styleId="UyteHipercze">
    <w:name w:val="FollowedHyperlink"/>
    <w:basedOn w:val="Domylnaczcionkaakapitu"/>
    <w:uiPriority w:val="99"/>
    <w:semiHidden/>
    <w:unhideWhenUsed/>
    <w:rsid w:val="002F6D68"/>
    <w:rPr>
      <w:color w:val="800080" w:themeColor="followedHyperlink"/>
      <w:u w:val="single"/>
    </w:rPr>
  </w:style>
  <w:style w:type="character" w:styleId="HTML-staaszeroko">
    <w:name w:val="HTML Typewriter"/>
    <w:basedOn w:val="Domylnaczcionkaakapitu"/>
    <w:uiPriority w:val="99"/>
    <w:rsid w:val="004E0B35"/>
    <w:rPr>
      <w:rFonts w:ascii="Courier" w:eastAsiaTheme="minorHAnsi" w:hAnsi="Courier" w:cs="Courier"/>
      <w:sz w:val="20"/>
    </w:rPr>
  </w:style>
  <w:style w:type="character" w:styleId="Tekstzastpczy">
    <w:name w:val="Placeholder Text"/>
    <w:basedOn w:val="Domylnaczcionkaakapitu"/>
    <w:uiPriority w:val="99"/>
    <w:semiHidden/>
    <w:rsid w:val="00095AC4"/>
    <w:rPr>
      <w:color w:val="808080"/>
    </w:rPr>
  </w:style>
  <w:style w:type="table" w:styleId="Tabela-Siatka">
    <w:name w:val="Table Grid"/>
    <w:basedOn w:val="Standardowy"/>
    <w:uiPriority w:val="59"/>
    <w:rsid w:val="002B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75DB"/>
    <w:pPr>
      <w:ind w:left="720"/>
      <w:contextualSpacing/>
    </w:pPr>
  </w:style>
  <w:style w:type="paragraph" w:styleId="NormalnyWeb">
    <w:name w:val="Normal (Web)"/>
    <w:basedOn w:val="Normalny"/>
    <w:uiPriority w:val="99"/>
    <w:semiHidden/>
    <w:unhideWhenUsed/>
    <w:rsid w:val="005A33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852">
      <w:bodyDiv w:val="1"/>
      <w:marLeft w:val="0"/>
      <w:marRight w:val="0"/>
      <w:marTop w:val="0"/>
      <w:marBottom w:val="0"/>
      <w:divBdr>
        <w:top w:val="none" w:sz="0" w:space="0" w:color="auto"/>
        <w:left w:val="none" w:sz="0" w:space="0" w:color="auto"/>
        <w:bottom w:val="none" w:sz="0" w:space="0" w:color="auto"/>
        <w:right w:val="none" w:sz="0" w:space="0" w:color="auto"/>
      </w:divBdr>
    </w:div>
    <w:div w:id="149636858">
      <w:bodyDiv w:val="1"/>
      <w:marLeft w:val="0"/>
      <w:marRight w:val="0"/>
      <w:marTop w:val="0"/>
      <w:marBottom w:val="0"/>
      <w:divBdr>
        <w:top w:val="none" w:sz="0" w:space="0" w:color="auto"/>
        <w:left w:val="none" w:sz="0" w:space="0" w:color="auto"/>
        <w:bottom w:val="none" w:sz="0" w:space="0" w:color="auto"/>
        <w:right w:val="none" w:sz="0" w:space="0" w:color="auto"/>
      </w:divBdr>
      <w:divsChild>
        <w:div w:id="149829493">
          <w:marLeft w:val="0"/>
          <w:marRight w:val="0"/>
          <w:marTop w:val="0"/>
          <w:marBottom w:val="0"/>
          <w:divBdr>
            <w:top w:val="none" w:sz="0" w:space="0" w:color="auto"/>
            <w:left w:val="none" w:sz="0" w:space="0" w:color="auto"/>
            <w:bottom w:val="none" w:sz="0" w:space="0" w:color="auto"/>
            <w:right w:val="none" w:sz="0" w:space="0" w:color="auto"/>
          </w:divBdr>
          <w:divsChild>
            <w:div w:id="1820265967">
              <w:marLeft w:val="150"/>
              <w:marRight w:val="0"/>
              <w:marTop w:val="225"/>
              <w:marBottom w:val="0"/>
              <w:divBdr>
                <w:top w:val="none" w:sz="0" w:space="0" w:color="auto"/>
                <w:left w:val="none" w:sz="0" w:space="0" w:color="auto"/>
                <w:bottom w:val="none" w:sz="0" w:space="0" w:color="auto"/>
                <w:right w:val="none" w:sz="0" w:space="0" w:color="auto"/>
              </w:divBdr>
              <w:divsChild>
                <w:div w:id="179586149">
                  <w:marLeft w:val="0"/>
                  <w:marRight w:val="0"/>
                  <w:marTop w:val="0"/>
                  <w:marBottom w:val="0"/>
                  <w:divBdr>
                    <w:top w:val="none" w:sz="0" w:space="0" w:color="auto"/>
                    <w:left w:val="none" w:sz="0" w:space="0" w:color="auto"/>
                    <w:bottom w:val="none" w:sz="0" w:space="0" w:color="auto"/>
                    <w:right w:val="none" w:sz="0" w:space="0" w:color="auto"/>
                  </w:divBdr>
                  <w:divsChild>
                    <w:div w:id="1854955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52395405">
      <w:bodyDiv w:val="1"/>
      <w:marLeft w:val="0"/>
      <w:marRight w:val="0"/>
      <w:marTop w:val="0"/>
      <w:marBottom w:val="0"/>
      <w:divBdr>
        <w:top w:val="none" w:sz="0" w:space="0" w:color="auto"/>
        <w:left w:val="none" w:sz="0" w:space="0" w:color="auto"/>
        <w:bottom w:val="none" w:sz="0" w:space="0" w:color="auto"/>
        <w:right w:val="none" w:sz="0" w:space="0" w:color="auto"/>
      </w:divBdr>
    </w:div>
    <w:div w:id="459112084">
      <w:bodyDiv w:val="1"/>
      <w:marLeft w:val="0"/>
      <w:marRight w:val="0"/>
      <w:marTop w:val="0"/>
      <w:marBottom w:val="0"/>
      <w:divBdr>
        <w:top w:val="none" w:sz="0" w:space="0" w:color="auto"/>
        <w:left w:val="none" w:sz="0" w:space="0" w:color="auto"/>
        <w:bottom w:val="none" w:sz="0" w:space="0" w:color="auto"/>
        <w:right w:val="none" w:sz="0" w:space="0" w:color="auto"/>
      </w:divBdr>
      <w:divsChild>
        <w:div w:id="1643803760">
          <w:marLeft w:val="0"/>
          <w:marRight w:val="0"/>
          <w:marTop w:val="0"/>
          <w:marBottom w:val="0"/>
          <w:divBdr>
            <w:top w:val="none" w:sz="0" w:space="0" w:color="auto"/>
            <w:left w:val="none" w:sz="0" w:space="0" w:color="auto"/>
            <w:bottom w:val="none" w:sz="0" w:space="0" w:color="auto"/>
            <w:right w:val="none" w:sz="0" w:space="0" w:color="auto"/>
          </w:divBdr>
          <w:divsChild>
            <w:div w:id="1501507710">
              <w:marLeft w:val="150"/>
              <w:marRight w:val="0"/>
              <w:marTop w:val="225"/>
              <w:marBottom w:val="0"/>
              <w:divBdr>
                <w:top w:val="none" w:sz="0" w:space="0" w:color="auto"/>
                <w:left w:val="none" w:sz="0" w:space="0" w:color="auto"/>
                <w:bottom w:val="none" w:sz="0" w:space="0" w:color="auto"/>
                <w:right w:val="none" w:sz="0" w:space="0" w:color="auto"/>
              </w:divBdr>
              <w:divsChild>
                <w:div w:id="164365428">
                  <w:marLeft w:val="0"/>
                  <w:marRight w:val="0"/>
                  <w:marTop w:val="0"/>
                  <w:marBottom w:val="0"/>
                  <w:divBdr>
                    <w:top w:val="none" w:sz="0" w:space="0" w:color="auto"/>
                    <w:left w:val="none" w:sz="0" w:space="0" w:color="auto"/>
                    <w:bottom w:val="none" w:sz="0" w:space="0" w:color="auto"/>
                    <w:right w:val="none" w:sz="0" w:space="0" w:color="auto"/>
                  </w:divBdr>
                  <w:divsChild>
                    <w:div w:id="1998336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36193274">
      <w:bodyDiv w:val="1"/>
      <w:marLeft w:val="0"/>
      <w:marRight w:val="0"/>
      <w:marTop w:val="0"/>
      <w:marBottom w:val="0"/>
      <w:divBdr>
        <w:top w:val="none" w:sz="0" w:space="0" w:color="auto"/>
        <w:left w:val="none" w:sz="0" w:space="0" w:color="auto"/>
        <w:bottom w:val="none" w:sz="0" w:space="0" w:color="auto"/>
        <w:right w:val="none" w:sz="0" w:space="0" w:color="auto"/>
      </w:divBdr>
      <w:divsChild>
        <w:div w:id="1376464700">
          <w:marLeft w:val="0"/>
          <w:marRight w:val="0"/>
          <w:marTop w:val="0"/>
          <w:marBottom w:val="0"/>
          <w:divBdr>
            <w:top w:val="none" w:sz="0" w:space="0" w:color="auto"/>
            <w:left w:val="none" w:sz="0" w:space="0" w:color="auto"/>
            <w:bottom w:val="none" w:sz="0" w:space="0" w:color="auto"/>
            <w:right w:val="none" w:sz="0" w:space="0" w:color="auto"/>
          </w:divBdr>
          <w:divsChild>
            <w:div w:id="605618411">
              <w:marLeft w:val="150"/>
              <w:marRight w:val="0"/>
              <w:marTop w:val="225"/>
              <w:marBottom w:val="0"/>
              <w:divBdr>
                <w:top w:val="none" w:sz="0" w:space="0" w:color="auto"/>
                <w:left w:val="none" w:sz="0" w:space="0" w:color="auto"/>
                <w:bottom w:val="none" w:sz="0" w:space="0" w:color="auto"/>
                <w:right w:val="none" w:sz="0" w:space="0" w:color="auto"/>
              </w:divBdr>
              <w:divsChild>
                <w:div w:id="1552569020">
                  <w:marLeft w:val="0"/>
                  <w:marRight w:val="0"/>
                  <w:marTop w:val="0"/>
                  <w:marBottom w:val="0"/>
                  <w:divBdr>
                    <w:top w:val="none" w:sz="0" w:space="0" w:color="auto"/>
                    <w:left w:val="none" w:sz="0" w:space="0" w:color="auto"/>
                    <w:bottom w:val="none" w:sz="0" w:space="0" w:color="auto"/>
                    <w:right w:val="none" w:sz="0" w:space="0" w:color="auto"/>
                  </w:divBdr>
                  <w:divsChild>
                    <w:div w:id="18968917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94474505">
      <w:bodyDiv w:val="1"/>
      <w:marLeft w:val="0"/>
      <w:marRight w:val="0"/>
      <w:marTop w:val="0"/>
      <w:marBottom w:val="0"/>
      <w:divBdr>
        <w:top w:val="none" w:sz="0" w:space="0" w:color="auto"/>
        <w:left w:val="none" w:sz="0" w:space="0" w:color="auto"/>
        <w:bottom w:val="none" w:sz="0" w:space="0" w:color="auto"/>
        <w:right w:val="none" w:sz="0" w:space="0" w:color="auto"/>
      </w:divBdr>
    </w:div>
    <w:div w:id="1280914430">
      <w:bodyDiv w:val="1"/>
      <w:marLeft w:val="0"/>
      <w:marRight w:val="0"/>
      <w:marTop w:val="0"/>
      <w:marBottom w:val="0"/>
      <w:divBdr>
        <w:top w:val="none" w:sz="0" w:space="0" w:color="auto"/>
        <w:left w:val="none" w:sz="0" w:space="0" w:color="auto"/>
        <w:bottom w:val="none" w:sz="0" w:space="0" w:color="auto"/>
        <w:right w:val="none" w:sz="0" w:space="0" w:color="auto"/>
      </w:divBdr>
      <w:divsChild>
        <w:div w:id="76296000">
          <w:marLeft w:val="0"/>
          <w:marRight w:val="0"/>
          <w:marTop w:val="0"/>
          <w:marBottom w:val="0"/>
          <w:divBdr>
            <w:top w:val="none" w:sz="0" w:space="0" w:color="auto"/>
            <w:left w:val="none" w:sz="0" w:space="0" w:color="auto"/>
            <w:bottom w:val="none" w:sz="0" w:space="0" w:color="auto"/>
            <w:right w:val="none" w:sz="0" w:space="0" w:color="auto"/>
          </w:divBdr>
          <w:divsChild>
            <w:div w:id="796683008">
              <w:marLeft w:val="150"/>
              <w:marRight w:val="0"/>
              <w:marTop w:val="225"/>
              <w:marBottom w:val="0"/>
              <w:divBdr>
                <w:top w:val="none" w:sz="0" w:space="0" w:color="auto"/>
                <w:left w:val="none" w:sz="0" w:space="0" w:color="auto"/>
                <w:bottom w:val="none" w:sz="0" w:space="0" w:color="auto"/>
                <w:right w:val="none" w:sz="0" w:space="0" w:color="auto"/>
              </w:divBdr>
              <w:divsChild>
                <w:div w:id="628702086">
                  <w:marLeft w:val="0"/>
                  <w:marRight w:val="0"/>
                  <w:marTop w:val="0"/>
                  <w:marBottom w:val="0"/>
                  <w:divBdr>
                    <w:top w:val="none" w:sz="0" w:space="0" w:color="auto"/>
                    <w:left w:val="none" w:sz="0" w:space="0" w:color="auto"/>
                    <w:bottom w:val="none" w:sz="0" w:space="0" w:color="auto"/>
                    <w:right w:val="none" w:sz="0" w:space="0" w:color="auto"/>
                  </w:divBdr>
                  <w:divsChild>
                    <w:div w:id="17323853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043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Kellett</dc:creator>
  <cp:lastModifiedBy>Kuba</cp:lastModifiedBy>
  <cp:revision>2</cp:revision>
  <cp:lastPrinted>2014-03-06T16:57:00Z</cp:lastPrinted>
  <dcterms:created xsi:type="dcterms:W3CDTF">2015-01-09T14:52:00Z</dcterms:created>
  <dcterms:modified xsi:type="dcterms:W3CDTF">2015-01-09T14:52:00Z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1887319368</vt:i4>
  </property>
</Properties>
</file>